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0745" w:rsidRDefault="00940745" w:rsidP="00EC3A5E">
      <w:pPr>
        <w:spacing w:line="360" w:lineRule="auto"/>
        <w:jc w:val="both"/>
        <w:rPr>
          <w:rFonts w:ascii="Palatino Linotype" w:hAnsi="Palatino Linotype" w:cs="Arial"/>
        </w:rPr>
      </w:pPr>
    </w:p>
    <w:p w:rsidR="00D06012" w:rsidRPr="002B19BC" w:rsidRDefault="00D06012" w:rsidP="00EC3A5E">
      <w:pPr>
        <w:spacing w:line="360" w:lineRule="auto"/>
        <w:jc w:val="both"/>
        <w:rPr>
          <w:rFonts w:ascii="Palatino Linotype" w:hAnsi="Palatino Linotype" w:cs="Arial"/>
        </w:rPr>
      </w:pPr>
      <w:r w:rsidRPr="002B19BC">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2B19BC">
        <w:rPr>
          <w:rFonts w:ascii="Palatino Linotype" w:hAnsi="Palatino Linotype" w:cs="Arial"/>
        </w:rPr>
        <w:t xml:space="preserve"> de México, de fecha </w:t>
      </w:r>
      <w:r w:rsidR="00190D88" w:rsidRPr="002B19BC">
        <w:rPr>
          <w:rFonts w:ascii="Palatino Linotype" w:hAnsi="Palatino Linotype" w:cs="Arial"/>
        </w:rPr>
        <w:t>catorce</w:t>
      </w:r>
      <w:r w:rsidR="00E12DE7" w:rsidRPr="002B19BC">
        <w:rPr>
          <w:rFonts w:ascii="Palatino Linotype" w:hAnsi="Palatino Linotype" w:cs="Arial"/>
        </w:rPr>
        <w:t xml:space="preserve"> </w:t>
      </w:r>
      <w:r w:rsidR="009E6F25" w:rsidRPr="002B19BC">
        <w:rPr>
          <w:rFonts w:ascii="Palatino Linotype" w:hAnsi="Palatino Linotype" w:cs="Arial"/>
        </w:rPr>
        <w:t xml:space="preserve">de </w:t>
      </w:r>
      <w:r w:rsidR="00325159" w:rsidRPr="002B19BC">
        <w:rPr>
          <w:rFonts w:ascii="Palatino Linotype" w:hAnsi="Palatino Linotype" w:cs="Arial"/>
        </w:rPr>
        <w:t>mayo</w:t>
      </w:r>
      <w:r w:rsidR="00BF2A94" w:rsidRPr="002B19BC">
        <w:rPr>
          <w:rFonts w:ascii="Palatino Linotype" w:hAnsi="Palatino Linotype" w:cs="Arial"/>
        </w:rPr>
        <w:t xml:space="preserve"> </w:t>
      </w:r>
      <w:r w:rsidR="00A558F2" w:rsidRPr="002B19BC">
        <w:rPr>
          <w:rFonts w:ascii="Palatino Linotype" w:hAnsi="Palatino Linotype" w:cs="Arial"/>
        </w:rPr>
        <w:t>d</w:t>
      </w:r>
      <w:r w:rsidRPr="002B19BC">
        <w:rPr>
          <w:rFonts w:ascii="Palatino Linotype" w:hAnsi="Palatino Linotype" w:cs="Arial"/>
        </w:rPr>
        <w:t xml:space="preserve">e dos mil </w:t>
      </w:r>
      <w:r w:rsidR="00AA2766" w:rsidRPr="002B19BC">
        <w:rPr>
          <w:rFonts w:ascii="Palatino Linotype" w:hAnsi="Palatino Linotype" w:cs="Arial"/>
        </w:rPr>
        <w:t>dieci</w:t>
      </w:r>
      <w:r w:rsidR="00D42038" w:rsidRPr="002B19BC">
        <w:rPr>
          <w:rFonts w:ascii="Palatino Linotype" w:hAnsi="Palatino Linotype" w:cs="Arial"/>
        </w:rPr>
        <w:t>nueve</w:t>
      </w:r>
      <w:r w:rsidRPr="002B19BC">
        <w:rPr>
          <w:rFonts w:ascii="Palatino Linotype" w:hAnsi="Palatino Linotype" w:cs="Arial"/>
        </w:rPr>
        <w:t>.</w:t>
      </w:r>
    </w:p>
    <w:p w:rsidR="00D06012" w:rsidRPr="002B19BC" w:rsidRDefault="00D06012" w:rsidP="00EC3A5E">
      <w:pPr>
        <w:spacing w:line="360" w:lineRule="auto"/>
        <w:jc w:val="both"/>
        <w:rPr>
          <w:noProof/>
          <w:lang w:val="es-MX" w:eastAsia="es-MX"/>
        </w:rPr>
      </w:pPr>
    </w:p>
    <w:p w:rsidR="00535903" w:rsidRPr="002B19BC" w:rsidRDefault="00535903" w:rsidP="00535903">
      <w:pPr>
        <w:spacing w:line="360" w:lineRule="auto"/>
        <w:jc w:val="both"/>
        <w:rPr>
          <w:rFonts w:ascii="Palatino Linotype" w:hAnsi="Palatino Linotype"/>
          <w:b/>
        </w:rPr>
      </w:pPr>
      <w:r w:rsidRPr="002B19BC">
        <w:rPr>
          <w:rFonts w:ascii="Palatino Linotype" w:hAnsi="Palatino Linotype"/>
        </w:rPr>
        <w:t>VISTO</w:t>
      </w:r>
      <w:r w:rsidR="00EB4633" w:rsidRPr="002B19BC">
        <w:rPr>
          <w:rFonts w:ascii="Palatino Linotype" w:hAnsi="Palatino Linotype"/>
        </w:rPr>
        <w:t>S</w:t>
      </w:r>
      <w:r w:rsidRPr="002B19BC">
        <w:rPr>
          <w:rFonts w:ascii="Palatino Linotype" w:hAnsi="Palatino Linotype"/>
        </w:rPr>
        <w:t xml:space="preserve"> </w:t>
      </w:r>
      <w:r w:rsidR="00DD609B" w:rsidRPr="002B19BC">
        <w:rPr>
          <w:rFonts w:ascii="Palatino Linotype" w:hAnsi="Palatino Linotype"/>
        </w:rPr>
        <w:t>el</w:t>
      </w:r>
      <w:r w:rsidRPr="002B19BC">
        <w:rPr>
          <w:rFonts w:ascii="Palatino Linotype" w:hAnsi="Palatino Linotype"/>
        </w:rPr>
        <w:t xml:space="preserve"> expediente formado con motivo del recurso de revisión </w:t>
      </w:r>
      <w:r w:rsidRPr="002B19BC">
        <w:rPr>
          <w:rFonts w:ascii="Palatino Linotype" w:hAnsi="Palatino Linotype"/>
          <w:b/>
        </w:rPr>
        <w:t>0</w:t>
      </w:r>
      <w:r w:rsidR="00FE01CF" w:rsidRPr="002B19BC">
        <w:rPr>
          <w:rFonts w:ascii="Palatino Linotype" w:hAnsi="Palatino Linotype"/>
          <w:b/>
        </w:rPr>
        <w:t>1092</w:t>
      </w:r>
      <w:r w:rsidRPr="002B19BC">
        <w:rPr>
          <w:rFonts w:ascii="Palatino Linotype" w:hAnsi="Palatino Linotype"/>
          <w:b/>
        </w:rPr>
        <w:t>/INFOEM/IP/RR/201</w:t>
      </w:r>
      <w:r w:rsidR="002A6315" w:rsidRPr="002B19BC">
        <w:rPr>
          <w:rFonts w:ascii="Palatino Linotype" w:hAnsi="Palatino Linotype"/>
          <w:b/>
        </w:rPr>
        <w:t>9</w:t>
      </w:r>
      <w:r w:rsidRPr="002B19BC">
        <w:rPr>
          <w:rFonts w:ascii="Palatino Linotype" w:hAnsi="Palatino Linotype"/>
        </w:rPr>
        <w:t xml:space="preserve">, promovido por </w:t>
      </w:r>
      <w:r w:rsidR="00EE32AC" w:rsidRPr="002B19BC">
        <w:rPr>
          <w:rFonts w:ascii="Palatino Linotype" w:hAnsi="Palatino Linotype"/>
        </w:rPr>
        <w:t xml:space="preserve">el </w:t>
      </w:r>
      <w:r w:rsidR="00EE32AC" w:rsidRPr="002B19BC">
        <w:rPr>
          <w:rFonts w:ascii="Palatino Linotype" w:hAnsi="Palatino Linotype"/>
          <w:b/>
        </w:rPr>
        <w:t>C.</w:t>
      </w:r>
      <w:r w:rsidR="00EE32AC" w:rsidRPr="002B19BC">
        <w:rPr>
          <w:rFonts w:ascii="Palatino Linotype" w:hAnsi="Palatino Linotype"/>
        </w:rPr>
        <w:t xml:space="preserve"> </w:t>
      </w:r>
      <w:r w:rsidR="00E30BFE">
        <w:rPr>
          <w:rFonts w:ascii="Palatino Linotype" w:hAnsi="Palatino Linotype"/>
          <w:b/>
          <w:sz w:val="22"/>
          <w:szCs w:val="22"/>
          <w:lang w:val="es-ES_tradnl"/>
        </w:rPr>
        <w:t>Xxxxx Xxxxxxx Xxxxxxxx</w:t>
      </w:r>
      <w:r w:rsidR="00343C75" w:rsidRPr="002B19BC">
        <w:rPr>
          <w:rFonts w:ascii="Palatino Linotype" w:hAnsi="Palatino Linotype"/>
        </w:rPr>
        <w:t>,</w:t>
      </w:r>
      <w:r w:rsidRPr="002B19BC">
        <w:rPr>
          <w:rFonts w:ascii="Palatino Linotype" w:hAnsi="Palatino Linotype"/>
        </w:rPr>
        <w:t xml:space="preserve"> en lo sucesivo </w:t>
      </w:r>
      <w:r w:rsidR="00FA47E7" w:rsidRPr="002B19BC">
        <w:rPr>
          <w:rFonts w:ascii="Palatino Linotype" w:hAnsi="Palatino Linotype"/>
          <w:b/>
        </w:rPr>
        <w:t>EL</w:t>
      </w:r>
      <w:r w:rsidRPr="002B19BC">
        <w:rPr>
          <w:rFonts w:ascii="Palatino Linotype" w:hAnsi="Palatino Linotype"/>
          <w:b/>
        </w:rPr>
        <w:t xml:space="preserve"> RECURRENTE,</w:t>
      </w:r>
      <w:r w:rsidRPr="002B19BC">
        <w:rPr>
          <w:rFonts w:ascii="Palatino Linotype" w:hAnsi="Palatino Linotype"/>
        </w:rPr>
        <w:t xml:space="preserve"> </w:t>
      </w:r>
      <w:r w:rsidR="00DE7A3D" w:rsidRPr="002B19BC">
        <w:rPr>
          <w:rFonts w:ascii="Palatino Linotype" w:hAnsi="Palatino Linotype"/>
        </w:rPr>
        <w:t>en contra de la</w:t>
      </w:r>
      <w:r w:rsidR="00100436" w:rsidRPr="002B19BC">
        <w:rPr>
          <w:rFonts w:ascii="Palatino Linotype" w:hAnsi="Palatino Linotype"/>
        </w:rPr>
        <w:t xml:space="preserve"> </w:t>
      </w:r>
      <w:r w:rsidR="00DE7A3D" w:rsidRPr="002B19BC">
        <w:rPr>
          <w:rFonts w:ascii="Palatino Linotype" w:hAnsi="Palatino Linotype"/>
        </w:rPr>
        <w:t>respuesta de</w:t>
      </w:r>
      <w:r w:rsidR="00FE01CF" w:rsidRPr="002B19BC">
        <w:rPr>
          <w:rFonts w:ascii="Palatino Linotype" w:hAnsi="Palatino Linotype"/>
        </w:rPr>
        <w:t xml:space="preserve"> </w:t>
      </w:r>
      <w:r w:rsidR="00DE7A3D" w:rsidRPr="002B19BC">
        <w:rPr>
          <w:rFonts w:ascii="Palatino Linotype" w:hAnsi="Palatino Linotype"/>
        </w:rPr>
        <w:t>l</w:t>
      </w:r>
      <w:r w:rsidR="00FE01CF" w:rsidRPr="002B19BC">
        <w:rPr>
          <w:rFonts w:ascii="Palatino Linotype" w:hAnsi="Palatino Linotype"/>
        </w:rPr>
        <w:t>a</w:t>
      </w:r>
      <w:r w:rsidR="00DE7A3D" w:rsidRPr="002B19BC">
        <w:rPr>
          <w:rFonts w:ascii="Palatino Linotype" w:hAnsi="Palatino Linotype"/>
        </w:rPr>
        <w:t xml:space="preserve"> </w:t>
      </w:r>
      <w:r w:rsidR="00FE01CF" w:rsidRPr="002B19BC">
        <w:rPr>
          <w:rFonts w:ascii="Palatino Linotype" w:hAnsi="Palatino Linotype"/>
          <w:b/>
          <w:lang w:val="es-ES_tradnl"/>
        </w:rPr>
        <w:t>Secretaría del Medio Ambiente</w:t>
      </w:r>
      <w:r w:rsidRPr="002B19BC">
        <w:rPr>
          <w:rFonts w:ascii="Palatino Linotype" w:hAnsi="Palatino Linotype"/>
        </w:rPr>
        <w:t xml:space="preserve">, en lo sucesivo </w:t>
      </w:r>
      <w:r w:rsidRPr="002B19BC">
        <w:rPr>
          <w:rFonts w:ascii="Palatino Linotype" w:hAnsi="Palatino Linotype"/>
          <w:b/>
        </w:rPr>
        <w:t>EL SUJETO OBLIGADO</w:t>
      </w:r>
      <w:r w:rsidRPr="002B19BC">
        <w:rPr>
          <w:rFonts w:ascii="Palatino Linotype" w:hAnsi="Palatino Linotype"/>
        </w:rPr>
        <w:t xml:space="preserve">, se procede a dictar la presente resolución con base en lo siguiente: </w:t>
      </w:r>
    </w:p>
    <w:p w:rsidR="00934DF1" w:rsidRPr="002B19BC" w:rsidRDefault="00934DF1" w:rsidP="00F13D4E">
      <w:pPr>
        <w:jc w:val="both"/>
        <w:rPr>
          <w:rFonts w:ascii="Palatino Linotype" w:hAnsi="Palatino Linotype" w:cs="Arial"/>
        </w:rPr>
      </w:pPr>
    </w:p>
    <w:p w:rsidR="00D06012" w:rsidRPr="002B19BC" w:rsidRDefault="00D06012" w:rsidP="00F13D4E">
      <w:pPr>
        <w:jc w:val="center"/>
        <w:rPr>
          <w:rFonts w:ascii="Palatino Linotype" w:hAnsi="Palatino Linotype" w:cs="Arial"/>
          <w:b/>
          <w:bCs/>
          <w:spacing w:val="60"/>
          <w:sz w:val="28"/>
          <w:lang w:val="es-ES_tradnl"/>
        </w:rPr>
      </w:pPr>
      <w:r w:rsidRPr="002B19BC">
        <w:rPr>
          <w:rFonts w:ascii="Palatino Linotype" w:hAnsi="Palatino Linotype" w:cs="Arial"/>
          <w:b/>
          <w:bCs/>
          <w:spacing w:val="60"/>
          <w:sz w:val="28"/>
          <w:lang w:val="es-ES_tradnl"/>
        </w:rPr>
        <w:t>RESULTANDO</w:t>
      </w:r>
    </w:p>
    <w:p w:rsidR="00D06012" w:rsidRPr="002B19BC" w:rsidRDefault="00D06012" w:rsidP="00F13D4E">
      <w:pPr>
        <w:jc w:val="center"/>
        <w:rPr>
          <w:rFonts w:ascii="Palatino Linotype" w:hAnsi="Palatino Linotype" w:cs="Arial"/>
          <w:b/>
          <w:bCs/>
          <w:spacing w:val="60"/>
          <w:lang w:val="es-ES_tradnl"/>
        </w:rPr>
      </w:pPr>
    </w:p>
    <w:p w:rsidR="00535903" w:rsidRPr="002B19BC" w:rsidRDefault="00535903" w:rsidP="00535903">
      <w:pPr>
        <w:pStyle w:val="Prrafodelista"/>
        <w:spacing w:line="360" w:lineRule="auto"/>
        <w:ind w:left="0"/>
        <w:contextualSpacing w:val="0"/>
        <w:jc w:val="both"/>
        <w:rPr>
          <w:rFonts w:ascii="Palatino Linotype" w:hAnsi="Palatino Linotype" w:cs="Arial"/>
        </w:rPr>
      </w:pPr>
      <w:r w:rsidRPr="002B19BC">
        <w:rPr>
          <w:rFonts w:ascii="Palatino Linotype" w:hAnsi="Palatino Linotype" w:cs="Arial"/>
          <w:b/>
          <w:sz w:val="28"/>
          <w:szCs w:val="28"/>
        </w:rPr>
        <w:t xml:space="preserve">I. </w:t>
      </w:r>
      <w:r w:rsidRPr="002B19BC">
        <w:rPr>
          <w:rFonts w:ascii="Palatino Linotype" w:hAnsi="Palatino Linotype"/>
        </w:rPr>
        <w:t xml:space="preserve">En fecha </w:t>
      </w:r>
      <w:r w:rsidR="00FE01CF" w:rsidRPr="002B19BC">
        <w:rPr>
          <w:rFonts w:ascii="Palatino Linotype" w:hAnsi="Palatino Linotype"/>
        </w:rPr>
        <w:t>catorce</w:t>
      </w:r>
      <w:r w:rsidR="00F46F88" w:rsidRPr="002B19BC">
        <w:rPr>
          <w:rFonts w:ascii="Palatino Linotype" w:hAnsi="Palatino Linotype"/>
        </w:rPr>
        <w:t xml:space="preserve"> </w:t>
      </w:r>
      <w:r w:rsidR="00E12DE7" w:rsidRPr="002B19BC">
        <w:rPr>
          <w:rFonts w:ascii="Palatino Linotype" w:hAnsi="Palatino Linotype"/>
        </w:rPr>
        <w:t xml:space="preserve">de </w:t>
      </w:r>
      <w:r w:rsidR="00FE01CF" w:rsidRPr="002B19BC">
        <w:rPr>
          <w:rFonts w:ascii="Palatino Linotype" w:hAnsi="Palatino Linotype"/>
        </w:rPr>
        <w:t>febrero</w:t>
      </w:r>
      <w:r w:rsidR="00E12DE7" w:rsidRPr="002B19BC">
        <w:rPr>
          <w:rFonts w:ascii="Palatino Linotype" w:hAnsi="Palatino Linotype"/>
        </w:rPr>
        <w:t xml:space="preserve"> </w:t>
      </w:r>
      <w:r w:rsidR="00BF2A94" w:rsidRPr="002B19BC">
        <w:rPr>
          <w:rFonts w:ascii="Palatino Linotype" w:hAnsi="Palatino Linotype"/>
        </w:rPr>
        <w:t>de dos mil dieci</w:t>
      </w:r>
      <w:r w:rsidR="00EE32AC" w:rsidRPr="002B19BC">
        <w:rPr>
          <w:rFonts w:ascii="Palatino Linotype" w:hAnsi="Palatino Linotype"/>
        </w:rPr>
        <w:t>nueve</w:t>
      </w:r>
      <w:r w:rsidRPr="002B19BC">
        <w:rPr>
          <w:rFonts w:ascii="Palatino Linotype" w:hAnsi="Palatino Linotype"/>
        </w:rPr>
        <w:t xml:space="preserve">, </w:t>
      </w:r>
      <w:r w:rsidR="00FA47E7" w:rsidRPr="002B19BC">
        <w:rPr>
          <w:rFonts w:ascii="Palatino Linotype" w:hAnsi="Palatino Linotype"/>
          <w:b/>
        </w:rPr>
        <w:t>EL</w:t>
      </w:r>
      <w:r w:rsidR="00D5120E" w:rsidRPr="002B19BC">
        <w:rPr>
          <w:rFonts w:ascii="Palatino Linotype" w:hAnsi="Palatino Linotype"/>
          <w:b/>
        </w:rPr>
        <w:t xml:space="preserve"> RECURRENTE</w:t>
      </w:r>
      <w:r w:rsidRPr="002B19BC">
        <w:rPr>
          <w:rFonts w:ascii="Palatino Linotype" w:hAnsi="Palatino Linotype"/>
        </w:rPr>
        <w:t xml:space="preserve"> presentó a través del Sistema de </w:t>
      </w:r>
      <w:r w:rsidRPr="002B19BC">
        <w:rPr>
          <w:rFonts w:ascii="Palatino Linotype" w:hAnsi="Palatino Linotype" w:cs="Arial"/>
        </w:rPr>
        <w:t>Acceso</w:t>
      </w:r>
      <w:r w:rsidRPr="002B19BC">
        <w:rPr>
          <w:rFonts w:ascii="Palatino Linotype" w:hAnsi="Palatino Linotype"/>
        </w:rPr>
        <w:t xml:space="preserve"> a la Información Mexiquense, en lo subsecuente </w:t>
      </w:r>
      <w:r w:rsidRPr="002B19BC">
        <w:rPr>
          <w:rFonts w:ascii="Palatino Linotype" w:hAnsi="Palatino Linotype"/>
          <w:b/>
        </w:rPr>
        <w:t>EL SAIMEX</w:t>
      </w:r>
      <w:r w:rsidRPr="002B19BC">
        <w:rPr>
          <w:rFonts w:ascii="Palatino Linotype" w:hAnsi="Palatino Linotype"/>
        </w:rPr>
        <w:t xml:space="preserve">, ante </w:t>
      </w:r>
      <w:r w:rsidRPr="002B19BC">
        <w:rPr>
          <w:rFonts w:ascii="Palatino Linotype" w:hAnsi="Palatino Linotype"/>
          <w:b/>
        </w:rPr>
        <w:t>EL SUJETO OBLIGADO</w:t>
      </w:r>
      <w:r w:rsidRPr="002B19BC">
        <w:rPr>
          <w:rFonts w:ascii="Palatino Linotype" w:hAnsi="Palatino Linotype"/>
        </w:rPr>
        <w:t xml:space="preserve">, la solicitud de acceso a </w:t>
      </w:r>
      <w:r w:rsidR="00821649" w:rsidRPr="002B19BC">
        <w:rPr>
          <w:rFonts w:ascii="Palatino Linotype" w:hAnsi="Palatino Linotype"/>
        </w:rPr>
        <w:t xml:space="preserve">la </w:t>
      </w:r>
      <w:r w:rsidRPr="002B19BC">
        <w:rPr>
          <w:rFonts w:ascii="Palatino Linotype" w:hAnsi="Palatino Linotype"/>
        </w:rPr>
        <w:t xml:space="preserve">información pública, a la que se le asignó </w:t>
      </w:r>
      <w:r w:rsidR="00ED039D" w:rsidRPr="002B19BC">
        <w:rPr>
          <w:rFonts w:ascii="Palatino Linotype" w:hAnsi="Palatino Linotype"/>
        </w:rPr>
        <w:t>el</w:t>
      </w:r>
      <w:r w:rsidRPr="002B19BC">
        <w:rPr>
          <w:rFonts w:ascii="Palatino Linotype" w:hAnsi="Palatino Linotype"/>
        </w:rPr>
        <w:t xml:space="preserve"> número de expediente </w:t>
      </w:r>
      <w:r w:rsidR="00FE01CF" w:rsidRPr="002B19BC">
        <w:rPr>
          <w:rFonts w:ascii="Palatino Linotype" w:hAnsi="Palatino Linotype"/>
          <w:b/>
          <w:bCs/>
        </w:rPr>
        <w:t>00131/SMA/IP/2019</w:t>
      </w:r>
      <w:r w:rsidR="001E6358" w:rsidRPr="002B19BC">
        <w:rPr>
          <w:rFonts w:ascii="Palatino Linotype" w:hAnsi="Palatino Linotype"/>
        </w:rPr>
        <w:t>, mediante la cual solicitó</w:t>
      </w:r>
      <w:r w:rsidRPr="002B19BC">
        <w:rPr>
          <w:rFonts w:ascii="Palatino Linotype" w:hAnsi="Palatino Linotype"/>
        </w:rPr>
        <w:t>:</w:t>
      </w:r>
    </w:p>
    <w:p w:rsidR="00802D71" w:rsidRPr="002B19BC" w:rsidRDefault="00802D71" w:rsidP="00802D71">
      <w:pPr>
        <w:ind w:right="901"/>
        <w:jc w:val="both"/>
        <w:rPr>
          <w:rFonts w:ascii="Palatino Linotype" w:hAnsi="Palatino Linotype" w:cs="Arial"/>
          <w:i/>
          <w:sz w:val="12"/>
          <w:szCs w:val="22"/>
          <w:lang w:val="es-MX" w:eastAsia="es-MX"/>
        </w:rPr>
      </w:pPr>
    </w:p>
    <w:p w:rsidR="00535903" w:rsidRPr="002B19BC" w:rsidRDefault="00ED039D" w:rsidP="00F62DF3">
      <w:pPr>
        <w:ind w:left="851" w:right="901"/>
        <w:jc w:val="both"/>
        <w:rPr>
          <w:rFonts w:ascii="Palatino Linotype" w:hAnsi="Palatino Linotype" w:cs="Arial"/>
          <w:i/>
          <w:sz w:val="22"/>
          <w:szCs w:val="22"/>
          <w:lang w:val="es-MX" w:eastAsia="es-MX"/>
        </w:rPr>
      </w:pPr>
      <w:r w:rsidRPr="002B19BC">
        <w:rPr>
          <w:rFonts w:ascii="Palatino Linotype" w:hAnsi="Palatino Linotype" w:cs="Arial"/>
          <w:i/>
          <w:sz w:val="22"/>
          <w:szCs w:val="22"/>
          <w:lang w:val="es-MX" w:eastAsia="es-MX"/>
        </w:rPr>
        <w:t xml:space="preserve"> </w:t>
      </w:r>
      <w:r w:rsidR="00535903" w:rsidRPr="002B19BC">
        <w:rPr>
          <w:rFonts w:ascii="Palatino Linotype" w:hAnsi="Palatino Linotype" w:cs="Arial"/>
          <w:i/>
          <w:sz w:val="22"/>
          <w:szCs w:val="22"/>
          <w:lang w:val="es-MX" w:eastAsia="es-MX"/>
        </w:rPr>
        <w:t>“</w:t>
      </w:r>
      <w:r w:rsidR="00FE01CF" w:rsidRPr="002B19BC">
        <w:rPr>
          <w:rStyle w:val="Ninguno"/>
          <w:rFonts w:ascii="Palatino Linotype" w:hAnsi="Palatino Linotype"/>
          <w:bCs/>
          <w:i/>
          <w:sz w:val="22"/>
          <w:szCs w:val="22"/>
          <w:lang w:val="es-MX"/>
        </w:rPr>
        <w:t>Se solicita atentamente entregar (a través de SAIMEX) copia del contrato de arrendamiento del inmueble ubicado en Vialidad de la Barranca número 1, colonia Ampliación el Olivo, Municipio Huixquilucan, Estado de México, Código Postal 52789. Lo anterior, en relación con la autorización otorgada al Verificentro que se encuentra instalado y aún no en operación en dicho predio. La información´efectivamente consta en los archivos de dicha Secretaría tan es así que al pasar por dicha vialidad se hace notar dicho verificentro que aun no entra en operaciones. Se solicita atentemente respetar el derecho humano artículo 6 de la Constitutción Política de los Estados Unidos Mexicanos.</w:t>
      </w:r>
      <w:r w:rsidR="00535903" w:rsidRPr="002B19BC">
        <w:rPr>
          <w:rFonts w:ascii="Palatino Linotype" w:hAnsi="Palatino Linotype" w:cs="Arial"/>
          <w:i/>
          <w:sz w:val="22"/>
          <w:szCs w:val="22"/>
          <w:lang w:val="es-MX" w:eastAsia="es-MX"/>
        </w:rPr>
        <w:t>” (Sic)</w:t>
      </w:r>
    </w:p>
    <w:p w:rsidR="00D06012" w:rsidRPr="002B19BC" w:rsidRDefault="00D06012" w:rsidP="00403273">
      <w:pPr>
        <w:ind w:right="901"/>
        <w:jc w:val="both"/>
        <w:rPr>
          <w:rFonts w:ascii="Palatino Linotype" w:hAnsi="Palatino Linotype" w:cs="Arial"/>
        </w:rPr>
      </w:pPr>
    </w:p>
    <w:p w:rsidR="00D34982" w:rsidRPr="002B19BC" w:rsidRDefault="00D06012" w:rsidP="00AE62F5">
      <w:pPr>
        <w:spacing w:line="360" w:lineRule="auto"/>
        <w:jc w:val="both"/>
        <w:rPr>
          <w:rFonts w:ascii="Palatino Linotype" w:hAnsi="Palatino Linotype" w:cs="Arial"/>
          <w:lang w:val="es-MX"/>
        </w:rPr>
      </w:pPr>
      <w:r w:rsidRPr="002B19BC">
        <w:rPr>
          <w:rFonts w:ascii="Palatino Linotype" w:hAnsi="Palatino Linotype" w:cs="Arial"/>
          <w:b/>
        </w:rPr>
        <w:t>MODALIDAD DE ENTREGA:</w:t>
      </w:r>
      <w:r w:rsidRPr="002B19BC">
        <w:rPr>
          <w:rFonts w:ascii="Palatino Linotype" w:hAnsi="Palatino Linotype" w:cs="Arial"/>
        </w:rPr>
        <w:t xml:space="preserve"> </w:t>
      </w:r>
      <w:r w:rsidR="000F3671" w:rsidRPr="002B19BC">
        <w:rPr>
          <w:rFonts w:ascii="Palatino Linotype" w:hAnsi="Palatino Linotype" w:cs="Arial"/>
          <w:lang w:val="es-MX"/>
        </w:rPr>
        <w:t xml:space="preserve">Vía </w:t>
      </w:r>
      <w:r w:rsidR="000F3671" w:rsidRPr="002B19BC">
        <w:rPr>
          <w:rFonts w:ascii="Palatino Linotype" w:hAnsi="Palatino Linotype" w:cs="Arial"/>
          <w:b/>
          <w:lang w:val="es-MX"/>
        </w:rPr>
        <w:t>SAIMEX</w:t>
      </w:r>
      <w:r w:rsidR="00D92515" w:rsidRPr="002B19BC">
        <w:rPr>
          <w:rFonts w:ascii="Palatino Linotype" w:hAnsi="Palatino Linotype" w:cs="Arial"/>
          <w:lang w:val="es-MX"/>
        </w:rPr>
        <w:t>.</w:t>
      </w:r>
    </w:p>
    <w:p w:rsidR="002E0738" w:rsidRPr="002B19BC" w:rsidRDefault="00AE62F5" w:rsidP="002E0738">
      <w:pPr>
        <w:spacing w:line="360" w:lineRule="auto"/>
        <w:jc w:val="both"/>
        <w:rPr>
          <w:rFonts w:ascii="Palatino Linotype" w:hAnsi="Palatino Linotype" w:cs="Arial"/>
        </w:rPr>
      </w:pPr>
      <w:r w:rsidRPr="002B19BC">
        <w:rPr>
          <w:rFonts w:ascii="Palatino Linotype" w:hAnsi="Palatino Linotype" w:cs="Arial"/>
          <w:b/>
          <w:sz w:val="28"/>
          <w:szCs w:val="28"/>
        </w:rPr>
        <w:lastRenderedPageBreak/>
        <w:t>II</w:t>
      </w:r>
      <w:r w:rsidR="000A3006" w:rsidRPr="002B19BC">
        <w:rPr>
          <w:rFonts w:ascii="Palatino Linotype" w:hAnsi="Palatino Linotype" w:cs="Arial"/>
          <w:b/>
          <w:sz w:val="28"/>
          <w:szCs w:val="28"/>
        </w:rPr>
        <w:t>.</w:t>
      </w:r>
      <w:r w:rsidR="000A3006" w:rsidRPr="002B19BC">
        <w:rPr>
          <w:rFonts w:ascii="Palatino Linotype" w:hAnsi="Palatino Linotype" w:cs="Arial"/>
        </w:rPr>
        <w:t xml:space="preserve"> </w:t>
      </w:r>
      <w:r w:rsidR="002E0738" w:rsidRPr="002B19BC">
        <w:rPr>
          <w:rFonts w:ascii="Palatino Linotype" w:hAnsi="Palatino Linotype" w:cs="Arial"/>
        </w:rPr>
        <w:t xml:space="preserve">De las constancias que obran en </w:t>
      </w:r>
      <w:r w:rsidR="00DD609B" w:rsidRPr="002B19BC">
        <w:rPr>
          <w:rFonts w:ascii="Palatino Linotype" w:hAnsi="Palatino Linotype" w:cs="Arial"/>
        </w:rPr>
        <w:t>el</w:t>
      </w:r>
      <w:r w:rsidR="002E0738" w:rsidRPr="002B19BC">
        <w:rPr>
          <w:rFonts w:ascii="Palatino Linotype" w:hAnsi="Palatino Linotype" w:cs="Arial"/>
        </w:rPr>
        <w:t xml:space="preserve"> expediente electrónico del </w:t>
      </w:r>
      <w:r w:rsidR="002E0738" w:rsidRPr="002B19BC">
        <w:rPr>
          <w:rFonts w:ascii="Palatino Linotype" w:hAnsi="Palatino Linotype" w:cs="Arial"/>
          <w:b/>
        </w:rPr>
        <w:t>SAIMEX</w:t>
      </w:r>
      <w:r w:rsidR="002E0738" w:rsidRPr="002B19BC">
        <w:rPr>
          <w:rFonts w:ascii="Palatino Linotype" w:hAnsi="Palatino Linotype" w:cs="Arial"/>
        </w:rPr>
        <w:t>, se advierte que</w:t>
      </w:r>
      <w:r w:rsidR="00541FCE" w:rsidRPr="002B19BC">
        <w:rPr>
          <w:rFonts w:ascii="Palatino Linotype" w:hAnsi="Palatino Linotype" w:cs="Arial"/>
        </w:rPr>
        <w:t xml:space="preserve"> el </w:t>
      </w:r>
      <w:r w:rsidR="00FE01CF" w:rsidRPr="002B19BC">
        <w:rPr>
          <w:rFonts w:ascii="Palatino Linotype" w:hAnsi="Palatino Linotype" w:cs="Arial"/>
        </w:rPr>
        <w:t>catorce</w:t>
      </w:r>
      <w:r w:rsidRPr="002B19BC">
        <w:rPr>
          <w:rFonts w:ascii="Palatino Linotype" w:hAnsi="Palatino Linotype" w:cs="Arial"/>
        </w:rPr>
        <w:t xml:space="preserve"> </w:t>
      </w:r>
      <w:r w:rsidR="00541FCE" w:rsidRPr="002B19BC">
        <w:rPr>
          <w:rFonts w:ascii="Palatino Linotype" w:hAnsi="Palatino Linotype" w:cs="Arial"/>
        </w:rPr>
        <w:t xml:space="preserve">de </w:t>
      </w:r>
      <w:r w:rsidR="00FE01CF" w:rsidRPr="002B19BC">
        <w:rPr>
          <w:rFonts w:ascii="Palatino Linotype" w:hAnsi="Palatino Linotype" w:cs="Arial"/>
        </w:rPr>
        <w:t>febrero</w:t>
      </w:r>
      <w:r w:rsidR="000A3006" w:rsidRPr="002B19BC">
        <w:rPr>
          <w:rFonts w:ascii="Palatino Linotype" w:hAnsi="Palatino Linotype" w:cs="Arial"/>
        </w:rPr>
        <w:t xml:space="preserve"> </w:t>
      </w:r>
      <w:r w:rsidR="00541FCE" w:rsidRPr="002B19BC">
        <w:rPr>
          <w:rFonts w:ascii="Palatino Linotype" w:hAnsi="Palatino Linotype" w:cs="Arial"/>
        </w:rPr>
        <w:t>de dos mil dieci</w:t>
      </w:r>
      <w:r w:rsidR="00714539" w:rsidRPr="002B19BC">
        <w:rPr>
          <w:rFonts w:ascii="Palatino Linotype" w:hAnsi="Palatino Linotype" w:cs="Arial"/>
        </w:rPr>
        <w:t>nueve</w:t>
      </w:r>
      <w:r w:rsidR="002E0738" w:rsidRPr="002B19BC">
        <w:rPr>
          <w:rFonts w:ascii="Palatino Linotype" w:hAnsi="Palatino Linotype" w:cs="Arial"/>
        </w:rPr>
        <w:t>, en el apartado de requerimientos, el Titular de la Unidad de Transparencia turnó la solicitud de información a</w:t>
      </w:r>
      <w:r w:rsidR="008A66AB" w:rsidRPr="002B19BC">
        <w:rPr>
          <w:rFonts w:ascii="Palatino Linotype" w:hAnsi="Palatino Linotype" w:cs="Arial"/>
        </w:rPr>
        <w:t xml:space="preserve"> </w:t>
      </w:r>
      <w:r w:rsidR="002E0738" w:rsidRPr="002B19BC">
        <w:rPr>
          <w:rFonts w:ascii="Palatino Linotype" w:hAnsi="Palatino Linotype" w:cs="Arial"/>
        </w:rPr>
        <w:t>l</w:t>
      </w:r>
      <w:r w:rsidR="008A66AB" w:rsidRPr="002B19BC">
        <w:rPr>
          <w:rFonts w:ascii="Palatino Linotype" w:hAnsi="Palatino Linotype" w:cs="Arial"/>
        </w:rPr>
        <w:t>a</w:t>
      </w:r>
      <w:r w:rsidR="002E0738" w:rsidRPr="002B19BC">
        <w:rPr>
          <w:rFonts w:ascii="Palatino Linotype" w:hAnsi="Palatino Linotype" w:cs="Arial"/>
        </w:rPr>
        <w:t xml:space="preserve"> Servidor</w:t>
      </w:r>
      <w:r w:rsidR="008A66AB" w:rsidRPr="002B19BC">
        <w:rPr>
          <w:rFonts w:ascii="Palatino Linotype" w:hAnsi="Palatino Linotype" w:cs="Arial"/>
        </w:rPr>
        <w:t>a</w:t>
      </w:r>
      <w:r w:rsidR="002E0738" w:rsidRPr="002B19BC">
        <w:rPr>
          <w:rFonts w:ascii="Palatino Linotype" w:hAnsi="Palatino Linotype" w:cs="Arial"/>
        </w:rPr>
        <w:t xml:space="preserve"> Públic</w:t>
      </w:r>
      <w:r w:rsidR="008A66AB" w:rsidRPr="002B19BC">
        <w:rPr>
          <w:rFonts w:ascii="Palatino Linotype" w:hAnsi="Palatino Linotype" w:cs="Arial"/>
        </w:rPr>
        <w:t>a Habilitada</w:t>
      </w:r>
      <w:r w:rsidRPr="002B19BC">
        <w:rPr>
          <w:rFonts w:ascii="Palatino Linotype" w:hAnsi="Palatino Linotype" w:cs="Arial"/>
        </w:rPr>
        <w:t xml:space="preserve"> Competente</w:t>
      </w:r>
      <w:r w:rsidR="002E0738" w:rsidRPr="002B19BC">
        <w:rPr>
          <w:rFonts w:ascii="Palatino Linotype" w:hAnsi="Palatino Linotype" w:cs="Arial"/>
        </w:rPr>
        <w:t xml:space="preserve">, tal como se aprecia en la </w:t>
      </w:r>
      <w:r w:rsidR="00541FCE" w:rsidRPr="002B19BC">
        <w:rPr>
          <w:rFonts w:ascii="Palatino Linotype" w:hAnsi="Palatino Linotype" w:cs="Arial"/>
        </w:rPr>
        <w:t>subsecuente</w:t>
      </w:r>
      <w:r w:rsidR="002E0738" w:rsidRPr="002B19BC">
        <w:rPr>
          <w:rFonts w:ascii="Palatino Linotype" w:hAnsi="Palatino Linotype" w:cs="Arial"/>
        </w:rPr>
        <w:t xml:space="preserve"> </w:t>
      </w:r>
      <w:r w:rsidRPr="002B19BC">
        <w:rPr>
          <w:rFonts w:ascii="Palatino Linotype" w:hAnsi="Palatino Linotype" w:cs="Arial"/>
        </w:rPr>
        <w:t>imagen</w:t>
      </w:r>
      <w:r w:rsidR="002E0738" w:rsidRPr="002B19BC">
        <w:rPr>
          <w:rFonts w:ascii="Palatino Linotype" w:hAnsi="Palatino Linotype" w:cs="Arial"/>
        </w:rPr>
        <w:t>:</w:t>
      </w:r>
    </w:p>
    <w:p w:rsidR="002E0738" w:rsidRPr="002B19BC" w:rsidRDefault="00FE01CF" w:rsidP="00A94849">
      <w:pPr>
        <w:pStyle w:val="Prrafodelista"/>
        <w:spacing w:before="240" w:after="240" w:line="360" w:lineRule="auto"/>
        <w:ind w:left="0"/>
        <w:jc w:val="both"/>
        <w:rPr>
          <w:rFonts w:ascii="Palatino Linotype" w:hAnsi="Palatino Linotype"/>
          <w:sz w:val="28"/>
          <w:szCs w:val="28"/>
          <w:lang w:val="es-MX"/>
        </w:rPr>
      </w:pPr>
      <w:r w:rsidRPr="002B19BC">
        <w:rPr>
          <w:noProof/>
          <w:lang w:val="es-MX" w:eastAsia="es-MX"/>
        </w:rPr>
        <w:drawing>
          <wp:inline distT="0" distB="0" distL="0" distR="0" wp14:anchorId="65AB53B4" wp14:editId="1A155C5F">
            <wp:extent cx="5772150" cy="18542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24" t="6626" r="4397" b="46209"/>
                    <a:stretch/>
                  </pic:blipFill>
                  <pic:spPr bwMode="auto">
                    <a:xfrm>
                      <a:off x="0" y="0"/>
                      <a:ext cx="5772150" cy="1854200"/>
                    </a:xfrm>
                    <a:prstGeom prst="rect">
                      <a:avLst/>
                    </a:prstGeom>
                    <a:ln>
                      <a:noFill/>
                    </a:ln>
                    <a:extLst>
                      <a:ext uri="{53640926-AAD7-44D8-BBD7-CCE9431645EC}">
                        <a14:shadowObscured xmlns:a14="http://schemas.microsoft.com/office/drawing/2010/main"/>
                      </a:ext>
                    </a:extLst>
                  </pic:spPr>
                </pic:pic>
              </a:graphicData>
            </a:graphic>
          </wp:inline>
        </w:drawing>
      </w:r>
    </w:p>
    <w:p w:rsidR="002E0738" w:rsidRPr="002B19BC" w:rsidRDefault="007E762E" w:rsidP="00A94849">
      <w:pPr>
        <w:pStyle w:val="Prrafodelista"/>
        <w:spacing w:before="240" w:after="240" w:line="360" w:lineRule="auto"/>
        <w:ind w:left="0"/>
        <w:jc w:val="both"/>
        <w:rPr>
          <w:rFonts w:ascii="Palatino Linotype" w:hAnsi="Palatino Linotype"/>
          <w:lang w:val="es-MX"/>
        </w:rPr>
      </w:pPr>
      <w:r w:rsidRPr="002B19BC">
        <w:rPr>
          <w:rFonts w:ascii="Palatino Linotype" w:hAnsi="Palatino Linotype"/>
          <w:lang w:val="es-MX"/>
        </w:rPr>
        <w:t xml:space="preserve">Cabe precisar que de una revisión a la página de IPOMEX del </w:t>
      </w:r>
      <w:r w:rsidRPr="002B19BC">
        <w:rPr>
          <w:rFonts w:ascii="Palatino Linotype" w:hAnsi="Palatino Linotype"/>
          <w:b/>
          <w:lang w:val="es-MX"/>
        </w:rPr>
        <w:t>SUJETO OBLIGADO</w:t>
      </w:r>
      <w:r w:rsidRPr="002B19BC">
        <w:rPr>
          <w:rFonts w:ascii="Palatino Linotype" w:hAnsi="Palatino Linotype"/>
          <w:lang w:val="es-MX"/>
        </w:rPr>
        <w:t xml:space="preserve"> no se encontró información relacionada con </w:t>
      </w:r>
      <w:r w:rsidR="008A66AB" w:rsidRPr="002B19BC">
        <w:rPr>
          <w:rFonts w:ascii="Palatino Linotype" w:hAnsi="Palatino Linotype"/>
          <w:lang w:val="es-MX"/>
        </w:rPr>
        <w:t>la</w:t>
      </w:r>
      <w:r w:rsidRPr="002B19BC">
        <w:rPr>
          <w:rFonts w:ascii="Palatino Linotype" w:hAnsi="Palatino Linotype"/>
          <w:lang w:val="es-MX"/>
        </w:rPr>
        <w:t xml:space="preserve"> servidor</w:t>
      </w:r>
      <w:r w:rsidR="008A66AB" w:rsidRPr="002B19BC">
        <w:rPr>
          <w:rFonts w:ascii="Palatino Linotype" w:hAnsi="Palatino Linotype"/>
          <w:lang w:val="es-MX"/>
        </w:rPr>
        <w:t>a</w:t>
      </w:r>
      <w:r w:rsidRPr="002B19BC">
        <w:rPr>
          <w:rFonts w:ascii="Palatino Linotype" w:hAnsi="Palatino Linotype"/>
          <w:lang w:val="es-MX"/>
        </w:rPr>
        <w:t xml:space="preserve"> públic</w:t>
      </w:r>
      <w:r w:rsidR="008A66AB" w:rsidRPr="002B19BC">
        <w:rPr>
          <w:rFonts w:ascii="Palatino Linotype" w:hAnsi="Palatino Linotype"/>
          <w:lang w:val="es-MX"/>
        </w:rPr>
        <w:t>a</w:t>
      </w:r>
      <w:r w:rsidRPr="002B19BC">
        <w:rPr>
          <w:rFonts w:ascii="Palatino Linotype" w:hAnsi="Palatino Linotype"/>
          <w:lang w:val="es-MX"/>
        </w:rPr>
        <w:t xml:space="preserve"> a</w:t>
      </w:r>
      <w:r w:rsidR="008A66AB" w:rsidRPr="002B19BC">
        <w:rPr>
          <w:rFonts w:ascii="Palatino Linotype" w:hAnsi="Palatino Linotype"/>
          <w:lang w:val="es-MX"/>
        </w:rPr>
        <w:t xml:space="preserve"> </w:t>
      </w:r>
      <w:r w:rsidRPr="002B19BC">
        <w:rPr>
          <w:rFonts w:ascii="Palatino Linotype" w:hAnsi="Palatino Linotype"/>
          <w:lang w:val="es-MX"/>
        </w:rPr>
        <w:t>l</w:t>
      </w:r>
      <w:r w:rsidR="008A66AB" w:rsidRPr="002B19BC">
        <w:rPr>
          <w:rFonts w:ascii="Palatino Linotype" w:hAnsi="Palatino Linotype"/>
          <w:lang w:val="es-MX"/>
        </w:rPr>
        <w:t>a</w:t>
      </w:r>
      <w:r w:rsidRPr="002B19BC">
        <w:rPr>
          <w:rFonts w:ascii="Palatino Linotype" w:hAnsi="Palatino Linotype"/>
          <w:lang w:val="es-MX"/>
        </w:rPr>
        <w:t xml:space="preserve"> que se le requirió la información solicitada.</w:t>
      </w:r>
    </w:p>
    <w:p w:rsidR="007E762E" w:rsidRPr="002B19BC" w:rsidRDefault="007E762E" w:rsidP="00A94849">
      <w:pPr>
        <w:pStyle w:val="Prrafodelista"/>
        <w:spacing w:before="240" w:after="240" w:line="360" w:lineRule="auto"/>
        <w:ind w:left="0"/>
        <w:jc w:val="both"/>
        <w:rPr>
          <w:rFonts w:ascii="Palatino Linotype" w:hAnsi="Palatino Linotype"/>
          <w:lang w:val="es-MX"/>
        </w:rPr>
      </w:pPr>
    </w:p>
    <w:p w:rsidR="00DE7A3D" w:rsidRPr="002B19BC" w:rsidRDefault="00DE7A3D" w:rsidP="00DE7A3D">
      <w:pPr>
        <w:pStyle w:val="Prrafodelista"/>
        <w:spacing w:before="240" w:after="240" w:line="360" w:lineRule="auto"/>
        <w:ind w:left="0"/>
        <w:jc w:val="both"/>
        <w:rPr>
          <w:rFonts w:ascii="Palatino Linotype" w:hAnsi="Palatino Linotype" w:cs="Arial"/>
          <w:lang w:val="es-ES_tradnl"/>
        </w:rPr>
      </w:pPr>
      <w:r w:rsidRPr="002B19BC">
        <w:rPr>
          <w:rFonts w:ascii="Palatino Linotype" w:hAnsi="Palatino Linotype"/>
          <w:b/>
          <w:sz w:val="28"/>
          <w:szCs w:val="28"/>
          <w:lang w:val="es-MX"/>
        </w:rPr>
        <w:t>I</w:t>
      </w:r>
      <w:r w:rsidR="00EF77C5" w:rsidRPr="002B19BC">
        <w:rPr>
          <w:rFonts w:ascii="Palatino Linotype" w:hAnsi="Palatino Linotype"/>
          <w:b/>
          <w:sz w:val="28"/>
          <w:szCs w:val="28"/>
          <w:lang w:val="es-MX"/>
        </w:rPr>
        <w:t>II</w:t>
      </w:r>
      <w:r w:rsidRPr="002B19BC">
        <w:rPr>
          <w:rFonts w:ascii="Palatino Linotype" w:hAnsi="Palatino Linotype"/>
          <w:b/>
          <w:sz w:val="28"/>
          <w:szCs w:val="28"/>
          <w:lang w:val="es-MX"/>
        </w:rPr>
        <w:t>.</w:t>
      </w:r>
      <w:r w:rsidRPr="002B19BC">
        <w:rPr>
          <w:rFonts w:ascii="Palatino Linotype" w:hAnsi="Palatino Linotype"/>
          <w:lang w:val="es-MX"/>
        </w:rPr>
        <w:t xml:space="preserve"> </w:t>
      </w:r>
      <w:r w:rsidRPr="002B19BC">
        <w:rPr>
          <w:rFonts w:ascii="Palatino Linotype" w:hAnsi="Palatino Linotype" w:cs="Arial"/>
        </w:rPr>
        <w:t xml:space="preserve">De las </w:t>
      </w:r>
      <w:r w:rsidRPr="002B19BC">
        <w:rPr>
          <w:rFonts w:ascii="Palatino Linotype" w:hAnsi="Palatino Linotype" w:cs="Arial"/>
          <w:lang w:val="es-ES_tradnl"/>
        </w:rPr>
        <w:t xml:space="preserve">constancias que obran en </w:t>
      </w:r>
      <w:r w:rsidRPr="002B19BC">
        <w:rPr>
          <w:rFonts w:ascii="Palatino Linotype" w:hAnsi="Palatino Linotype" w:cs="Arial"/>
          <w:b/>
          <w:lang w:val="es-ES_tradnl"/>
        </w:rPr>
        <w:t>EL</w:t>
      </w:r>
      <w:r w:rsidRPr="002B19BC">
        <w:rPr>
          <w:rFonts w:ascii="Palatino Linotype" w:hAnsi="Palatino Linotype" w:cs="Arial"/>
          <w:lang w:val="es-ES_tradnl"/>
        </w:rPr>
        <w:t xml:space="preserve"> </w:t>
      </w:r>
      <w:r w:rsidRPr="002B19BC">
        <w:rPr>
          <w:rFonts w:ascii="Palatino Linotype" w:hAnsi="Palatino Linotype" w:cs="Arial"/>
          <w:b/>
          <w:lang w:val="es-ES_tradnl"/>
        </w:rPr>
        <w:t>SAIMEX</w:t>
      </w:r>
      <w:r w:rsidRPr="002B19BC">
        <w:rPr>
          <w:rFonts w:ascii="Palatino Linotype" w:hAnsi="Palatino Linotype" w:cs="Arial"/>
          <w:lang w:val="es-ES_tradnl"/>
        </w:rPr>
        <w:t>, se desprende que</w:t>
      </w:r>
      <w:r w:rsidR="0044554B" w:rsidRPr="002B19BC">
        <w:rPr>
          <w:rFonts w:ascii="Palatino Linotype" w:hAnsi="Palatino Linotype" w:cs="Arial"/>
          <w:lang w:val="es-ES_tradnl"/>
        </w:rPr>
        <w:t xml:space="preserve"> el </w:t>
      </w:r>
      <w:r w:rsidR="00AC736B" w:rsidRPr="002B19BC">
        <w:rPr>
          <w:rFonts w:ascii="Palatino Linotype" w:hAnsi="Palatino Linotype" w:cs="Arial"/>
          <w:lang w:val="es-ES_tradnl"/>
        </w:rPr>
        <w:t>veinticinco</w:t>
      </w:r>
      <w:r w:rsidR="0044554B" w:rsidRPr="002B19BC">
        <w:rPr>
          <w:rFonts w:ascii="Palatino Linotype" w:hAnsi="Palatino Linotype" w:cs="Arial"/>
          <w:lang w:val="es-ES_tradnl"/>
        </w:rPr>
        <w:t xml:space="preserve"> de </w:t>
      </w:r>
      <w:r w:rsidR="00EB4E3E" w:rsidRPr="002B19BC">
        <w:rPr>
          <w:rFonts w:ascii="Palatino Linotype" w:hAnsi="Palatino Linotype" w:cs="Arial"/>
          <w:lang w:val="es-ES_tradnl"/>
        </w:rPr>
        <w:t>febrero</w:t>
      </w:r>
      <w:r w:rsidR="0044554B" w:rsidRPr="002B19BC">
        <w:rPr>
          <w:rFonts w:ascii="Palatino Linotype" w:hAnsi="Palatino Linotype" w:cs="Arial"/>
          <w:lang w:val="es-ES_tradnl"/>
        </w:rPr>
        <w:t xml:space="preserve"> de dos mil dieci</w:t>
      </w:r>
      <w:r w:rsidR="00F90FC3" w:rsidRPr="002B19BC">
        <w:rPr>
          <w:rFonts w:ascii="Palatino Linotype" w:hAnsi="Palatino Linotype" w:cs="Arial"/>
          <w:lang w:val="es-ES_tradnl"/>
        </w:rPr>
        <w:t>nueve</w:t>
      </w:r>
      <w:r w:rsidR="00343C75" w:rsidRPr="002B19BC">
        <w:rPr>
          <w:rFonts w:ascii="Palatino Linotype" w:hAnsi="Palatino Linotype" w:cs="Arial"/>
          <w:lang w:val="es-ES_tradnl"/>
        </w:rPr>
        <w:t>,</w:t>
      </w:r>
      <w:r w:rsidRPr="002B19BC">
        <w:rPr>
          <w:rFonts w:ascii="Palatino Linotype" w:hAnsi="Palatino Linotype" w:cs="Arial"/>
          <w:b/>
          <w:lang w:val="es-ES_tradnl"/>
        </w:rPr>
        <w:t xml:space="preserve"> EL SUJETO OBLIGADO</w:t>
      </w:r>
      <w:r w:rsidRPr="002B19BC">
        <w:rPr>
          <w:rFonts w:ascii="Palatino Linotype" w:hAnsi="Palatino Linotype" w:cs="Arial"/>
          <w:lang w:val="es-ES_tradnl"/>
        </w:rPr>
        <w:t xml:space="preserve"> </w:t>
      </w:r>
      <w:r w:rsidR="00653048" w:rsidRPr="002B19BC">
        <w:rPr>
          <w:rFonts w:ascii="Palatino Linotype" w:hAnsi="Palatino Linotype" w:cs="Arial"/>
          <w:lang w:val="es-ES_tradnl"/>
        </w:rPr>
        <w:t>dio</w:t>
      </w:r>
      <w:r w:rsidRPr="002B19BC">
        <w:rPr>
          <w:rFonts w:ascii="Palatino Linotype" w:hAnsi="Palatino Linotype" w:cs="Arial"/>
          <w:lang w:val="es-ES_tradnl"/>
        </w:rPr>
        <w:t xml:space="preserve"> respuesta a la solicitud de acceso a la</w:t>
      </w:r>
      <w:r w:rsidR="00653048" w:rsidRPr="002B19BC">
        <w:rPr>
          <w:rFonts w:ascii="Palatino Linotype" w:hAnsi="Palatino Linotype" w:cs="Arial"/>
          <w:lang w:val="es-ES_tradnl"/>
        </w:rPr>
        <w:t xml:space="preserve"> información</w:t>
      </w:r>
      <w:r w:rsidR="00AC0F56" w:rsidRPr="002B19BC">
        <w:rPr>
          <w:rFonts w:ascii="Palatino Linotype" w:hAnsi="Palatino Linotype" w:cs="Arial"/>
          <w:lang w:val="es-ES_tradnl"/>
        </w:rPr>
        <w:t xml:space="preserve"> de la siguiente forma</w:t>
      </w:r>
      <w:r w:rsidR="00EB4E3E" w:rsidRPr="002B19BC">
        <w:rPr>
          <w:rFonts w:ascii="Palatino Linotype" w:hAnsi="Palatino Linotype" w:cs="Arial"/>
          <w:lang w:val="es-ES_tradnl"/>
        </w:rPr>
        <w:t xml:space="preserve">, </w:t>
      </w:r>
      <w:r w:rsidR="00653048" w:rsidRPr="002B19BC">
        <w:rPr>
          <w:rFonts w:ascii="Palatino Linotype" w:hAnsi="Palatino Linotype" w:cs="Arial"/>
          <w:lang w:val="es-ES_tradnl"/>
        </w:rPr>
        <w:t>c</w:t>
      </w:r>
      <w:r w:rsidR="00AC0F56" w:rsidRPr="002B19BC">
        <w:rPr>
          <w:rFonts w:ascii="Palatino Linotype" w:hAnsi="Palatino Linotype" w:cs="Arial"/>
          <w:lang w:val="es-ES_tradnl"/>
        </w:rPr>
        <w:t xml:space="preserve">omo se muestra </w:t>
      </w:r>
      <w:r w:rsidR="000D3F62" w:rsidRPr="002B19BC">
        <w:rPr>
          <w:rFonts w:ascii="Palatino Linotype" w:hAnsi="Palatino Linotype" w:cs="Arial"/>
          <w:lang w:val="es-ES_tradnl"/>
        </w:rPr>
        <w:t>a continuación</w:t>
      </w:r>
      <w:r w:rsidR="00653048" w:rsidRPr="002B19BC">
        <w:rPr>
          <w:rFonts w:ascii="Palatino Linotype" w:hAnsi="Palatino Linotype" w:cs="Arial"/>
          <w:lang w:val="es-ES_tradnl"/>
        </w:rPr>
        <w:t>:</w:t>
      </w:r>
    </w:p>
    <w:p w:rsidR="008A66AB" w:rsidRPr="002B19BC" w:rsidRDefault="007E762E" w:rsidP="008A66AB">
      <w:pPr>
        <w:spacing w:line="276" w:lineRule="auto"/>
        <w:ind w:left="851" w:right="899"/>
        <w:jc w:val="right"/>
        <w:rPr>
          <w:rFonts w:ascii="Palatino Linotype" w:hAnsi="Palatino Linotype"/>
          <w:i/>
          <w:sz w:val="22"/>
          <w:szCs w:val="22"/>
        </w:rPr>
      </w:pPr>
      <w:r w:rsidRPr="002B19BC">
        <w:rPr>
          <w:rFonts w:ascii="Palatino Linotype" w:hAnsi="Palatino Linotype"/>
          <w:i/>
          <w:sz w:val="22"/>
          <w:szCs w:val="22"/>
        </w:rPr>
        <w:t>“</w:t>
      </w:r>
      <w:r w:rsidR="008A66AB" w:rsidRPr="002B19BC">
        <w:rPr>
          <w:rFonts w:ascii="Palatino Linotype" w:hAnsi="Palatino Linotype"/>
          <w:i/>
          <w:sz w:val="22"/>
          <w:szCs w:val="22"/>
        </w:rPr>
        <w:t>Metepec, México a 25 de Febrero de 2019</w:t>
      </w:r>
    </w:p>
    <w:p w:rsidR="008A66AB" w:rsidRPr="002B19BC" w:rsidRDefault="008A66AB" w:rsidP="008A66AB">
      <w:pPr>
        <w:spacing w:line="276" w:lineRule="auto"/>
        <w:ind w:left="851" w:right="899"/>
        <w:jc w:val="right"/>
        <w:rPr>
          <w:rFonts w:ascii="Palatino Linotype" w:hAnsi="Palatino Linotype"/>
          <w:i/>
          <w:sz w:val="22"/>
          <w:szCs w:val="22"/>
        </w:rPr>
      </w:pPr>
      <w:r w:rsidRPr="002B19BC">
        <w:rPr>
          <w:rFonts w:ascii="Palatino Linotype" w:hAnsi="Palatino Linotype"/>
          <w:i/>
          <w:sz w:val="22"/>
          <w:szCs w:val="22"/>
        </w:rPr>
        <w:t xml:space="preserve">Nombre del solicitante: </w:t>
      </w:r>
      <w:r w:rsidR="00E30BFE">
        <w:rPr>
          <w:rFonts w:ascii="Palatino Linotype" w:hAnsi="Palatino Linotype"/>
          <w:i/>
          <w:sz w:val="22"/>
          <w:szCs w:val="22"/>
        </w:rPr>
        <w:t>XXXXX</w:t>
      </w:r>
      <w:r w:rsidRPr="002B19BC">
        <w:rPr>
          <w:rFonts w:ascii="Palatino Linotype" w:hAnsi="Palatino Linotype"/>
          <w:i/>
          <w:sz w:val="22"/>
          <w:szCs w:val="22"/>
        </w:rPr>
        <w:t xml:space="preserve"> </w:t>
      </w:r>
      <w:r w:rsidR="00E30BFE">
        <w:rPr>
          <w:rFonts w:ascii="Palatino Linotype" w:hAnsi="Palatino Linotype"/>
          <w:i/>
          <w:sz w:val="22"/>
          <w:szCs w:val="22"/>
        </w:rPr>
        <w:t>XXXXXXX</w:t>
      </w:r>
      <w:r w:rsidRPr="002B19BC">
        <w:rPr>
          <w:rFonts w:ascii="Palatino Linotype" w:hAnsi="Palatino Linotype"/>
          <w:i/>
          <w:sz w:val="22"/>
          <w:szCs w:val="22"/>
        </w:rPr>
        <w:t xml:space="preserve"> </w:t>
      </w:r>
      <w:r w:rsidR="00E30BFE">
        <w:rPr>
          <w:rFonts w:ascii="Palatino Linotype" w:hAnsi="Palatino Linotype"/>
          <w:i/>
          <w:sz w:val="22"/>
          <w:szCs w:val="22"/>
        </w:rPr>
        <w:t>XXXXXXXX</w:t>
      </w:r>
    </w:p>
    <w:p w:rsidR="008A66AB" w:rsidRPr="002B19BC" w:rsidRDefault="008A66AB" w:rsidP="008A66AB">
      <w:pPr>
        <w:spacing w:line="276" w:lineRule="auto"/>
        <w:ind w:left="851" w:right="899"/>
        <w:jc w:val="right"/>
        <w:rPr>
          <w:rFonts w:ascii="Palatino Linotype" w:hAnsi="Palatino Linotype"/>
          <w:i/>
          <w:sz w:val="22"/>
          <w:szCs w:val="22"/>
        </w:rPr>
      </w:pPr>
      <w:r w:rsidRPr="002B19BC">
        <w:rPr>
          <w:rFonts w:ascii="Palatino Linotype" w:hAnsi="Palatino Linotype"/>
          <w:i/>
          <w:sz w:val="22"/>
          <w:szCs w:val="22"/>
        </w:rPr>
        <w:t>Folio de la solicitud: 00131/SMA/IP/2019</w:t>
      </w:r>
    </w:p>
    <w:p w:rsidR="008A66AB" w:rsidRPr="002B19BC" w:rsidRDefault="008A66AB" w:rsidP="008A66AB">
      <w:pPr>
        <w:spacing w:line="276" w:lineRule="auto"/>
        <w:ind w:left="851" w:right="899"/>
        <w:jc w:val="both"/>
        <w:rPr>
          <w:rFonts w:ascii="Palatino Linotype" w:hAnsi="Palatino Linotype"/>
          <w:i/>
          <w:sz w:val="22"/>
          <w:szCs w:val="22"/>
        </w:rPr>
      </w:pPr>
      <w:r w:rsidRPr="002B19BC">
        <w:rPr>
          <w:rFonts w:ascii="Palatino Linotype" w:hAnsi="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8A66AB" w:rsidRPr="002B19BC" w:rsidRDefault="00E30BFE" w:rsidP="008A66AB">
      <w:pPr>
        <w:spacing w:line="276" w:lineRule="auto"/>
        <w:ind w:left="851" w:right="899"/>
        <w:jc w:val="both"/>
        <w:rPr>
          <w:rFonts w:ascii="Palatino Linotype" w:hAnsi="Palatino Linotype"/>
          <w:i/>
          <w:sz w:val="22"/>
          <w:szCs w:val="22"/>
        </w:rPr>
      </w:pPr>
      <w:r>
        <w:rPr>
          <w:rFonts w:ascii="Palatino Linotype" w:hAnsi="Palatino Linotype"/>
          <w:i/>
          <w:sz w:val="22"/>
          <w:szCs w:val="22"/>
        </w:rPr>
        <w:t>Xxxxx</w:t>
      </w:r>
      <w:r w:rsidR="008A66AB" w:rsidRPr="002B19BC">
        <w:rPr>
          <w:rFonts w:ascii="Palatino Linotype" w:hAnsi="Palatino Linotype"/>
          <w:i/>
          <w:sz w:val="22"/>
          <w:szCs w:val="22"/>
        </w:rPr>
        <w:t xml:space="preserve"> </w:t>
      </w:r>
      <w:r>
        <w:rPr>
          <w:rFonts w:ascii="Palatino Linotype" w:hAnsi="Palatino Linotype"/>
          <w:i/>
          <w:sz w:val="22"/>
          <w:szCs w:val="22"/>
        </w:rPr>
        <w:t>Xxxxxxx</w:t>
      </w:r>
      <w:r w:rsidR="008A66AB" w:rsidRPr="002B19BC">
        <w:rPr>
          <w:rFonts w:ascii="Palatino Linotype" w:hAnsi="Palatino Linotype"/>
          <w:i/>
          <w:sz w:val="22"/>
          <w:szCs w:val="22"/>
        </w:rPr>
        <w:t xml:space="preserve"> </w:t>
      </w:r>
      <w:r>
        <w:rPr>
          <w:rFonts w:ascii="Palatino Linotype" w:hAnsi="Palatino Linotype"/>
          <w:i/>
          <w:sz w:val="22"/>
          <w:szCs w:val="22"/>
        </w:rPr>
        <w:t>Xxxxxxxx</w:t>
      </w:r>
      <w:r w:rsidR="008A66AB" w:rsidRPr="002B19BC">
        <w:rPr>
          <w:rFonts w:ascii="Palatino Linotype" w:hAnsi="Palatino Linotype"/>
          <w:i/>
          <w:sz w:val="22"/>
          <w:szCs w:val="22"/>
        </w:rPr>
        <w:t xml:space="preserve"> En atención a su solicitud de información registrada en el SAIMEX con número de folio 00131/SMA/IP/2019, anexo al presente en archivo </w:t>
      </w:r>
      <w:r w:rsidR="008A66AB" w:rsidRPr="002B19BC">
        <w:rPr>
          <w:rFonts w:ascii="Palatino Linotype" w:hAnsi="Palatino Linotype"/>
          <w:i/>
          <w:sz w:val="22"/>
          <w:szCs w:val="22"/>
        </w:rPr>
        <w:lastRenderedPageBreak/>
        <w:t>electrónico formato PDF, el oficio de notificación No. SMA-UIPPE-22100002000000S/178/2019; si tuviese algún problema para descargarlo, queda a sus órdenes la Lic. Cinthya Herrera Sánchez, al teléfono 01722-2756208 y en el correo: medioambiente@itaipem.org.mx Sin otro particular, reciba un cordial saludo.</w:t>
      </w:r>
    </w:p>
    <w:p w:rsidR="008A66AB" w:rsidRPr="002B19BC" w:rsidRDefault="008A66AB" w:rsidP="008A66AB">
      <w:pPr>
        <w:spacing w:line="276" w:lineRule="auto"/>
        <w:ind w:left="851" w:right="899"/>
        <w:rPr>
          <w:rFonts w:ascii="Palatino Linotype" w:hAnsi="Palatino Linotype"/>
          <w:i/>
          <w:sz w:val="22"/>
          <w:szCs w:val="22"/>
        </w:rPr>
      </w:pPr>
      <w:r w:rsidRPr="002B19BC">
        <w:rPr>
          <w:rFonts w:ascii="Palatino Linotype" w:hAnsi="Palatino Linotype"/>
          <w:i/>
          <w:sz w:val="22"/>
          <w:szCs w:val="22"/>
        </w:rPr>
        <w:t>ATENTAMENTE</w:t>
      </w:r>
    </w:p>
    <w:p w:rsidR="00CF5762" w:rsidRPr="002B19BC" w:rsidRDefault="008A66AB" w:rsidP="008A66AB">
      <w:pPr>
        <w:spacing w:line="276" w:lineRule="auto"/>
        <w:ind w:left="851" w:right="899"/>
        <w:rPr>
          <w:rFonts w:ascii="Palatino Linotype" w:hAnsi="Palatino Linotype" w:cs="Arial"/>
          <w:i/>
          <w:sz w:val="22"/>
          <w:szCs w:val="22"/>
          <w:lang w:val="es-ES_tradnl"/>
        </w:rPr>
      </w:pPr>
      <w:r w:rsidRPr="002B19BC">
        <w:rPr>
          <w:rFonts w:ascii="Palatino Linotype" w:hAnsi="Palatino Linotype"/>
          <w:i/>
          <w:sz w:val="22"/>
          <w:szCs w:val="22"/>
        </w:rPr>
        <w:t>LIC. JORGE GÓMEZ BRAVO TOPETE JEFE DE LA UIPPyE”</w:t>
      </w:r>
    </w:p>
    <w:p w:rsidR="007E762E" w:rsidRPr="002B19BC" w:rsidRDefault="007E762E" w:rsidP="00816858">
      <w:pPr>
        <w:pStyle w:val="Prrafodelista"/>
        <w:spacing w:line="360" w:lineRule="auto"/>
        <w:ind w:left="0"/>
        <w:contextualSpacing w:val="0"/>
        <w:jc w:val="both"/>
        <w:rPr>
          <w:rFonts w:ascii="Palatino Linotype" w:hAnsi="Palatino Linotype" w:cs="Arial"/>
          <w:b/>
          <w:sz w:val="28"/>
        </w:rPr>
      </w:pPr>
    </w:p>
    <w:p w:rsidR="008A66AB" w:rsidRPr="002B19BC" w:rsidRDefault="008A66AB" w:rsidP="00816858">
      <w:pPr>
        <w:pStyle w:val="Prrafodelista"/>
        <w:spacing w:line="360" w:lineRule="auto"/>
        <w:ind w:left="0"/>
        <w:contextualSpacing w:val="0"/>
        <w:jc w:val="both"/>
        <w:rPr>
          <w:rFonts w:ascii="Palatino Linotype" w:hAnsi="Palatino Linotype" w:cs="Arial"/>
        </w:rPr>
      </w:pPr>
      <w:r w:rsidRPr="002B19BC">
        <w:rPr>
          <w:rFonts w:ascii="Palatino Linotype" w:hAnsi="Palatino Linotype" w:cs="Arial"/>
        </w:rPr>
        <w:t xml:space="preserve">Cabe precisar que </w:t>
      </w:r>
      <w:r w:rsidRPr="002B19BC">
        <w:rPr>
          <w:rFonts w:ascii="Palatino Linotype" w:hAnsi="Palatino Linotype" w:cs="Arial"/>
          <w:b/>
        </w:rPr>
        <w:t>EL SUJETO OBLIGADO</w:t>
      </w:r>
      <w:r w:rsidRPr="002B19BC">
        <w:rPr>
          <w:rFonts w:ascii="Palatino Linotype" w:hAnsi="Palatino Linotype" w:cs="Arial"/>
        </w:rPr>
        <w:t xml:space="preserve"> anexó a su respuesta el archivo electrónico </w:t>
      </w:r>
      <w:r w:rsidR="000D3F62" w:rsidRPr="002B19BC">
        <w:rPr>
          <w:rFonts w:ascii="Palatino Linotype" w:hAnsi="Palatino Linotype" w:cs="Arial"/>
        </w:rPr>
        <w:t xml:space="preserve">denominado </w:t>
      </w:r>
      <w:r w:rsidRPr="002B19BC">
        <w:rPr>
          <w:rFonts w:ascii="Palatino Linotype" w:hAnsi="Palatino Linotype" w:cs="Arial"/>
          <w:b/>
        </w:rPr>
        <w:t>SOL. 00131 OF. NOTIF..pdf</w:t>
      </w:r>
      <w:r w:rsidRPr="002B19BC">
        <w:rPr>
          <w:rFonts w:ascii="Palatino Linotype" w:hAnsi="Palatino Linotype" w:cs="Arial"/>
        </w:rPr>
        <w:t>, el cual por ser del conocimiento de las partes no se inserta en el presente apartado; sin embargo, será materia de estudio en el apartado correspondiente.</w:t>
      </w:r>
    </w:p>
    <w:p w:rsidR="008A66AB" w:rsidRPr="002B19BC" w:rsidRDefault="008A66AB" w:rsidP="00816858">
      <w:pPr>
        <w:pStyle w:val="Prrafodelista"/>
        <w:spacing w:line="360" w:lineRule="auto"/>
        <w:ind w:left="0"/>
        <w:contextualSpacing w:val="0"/>
        <w:jc w:val="both"/>
        <w:rPr>
          <w:rFonts w:ascii="Palatino Linotype" w:hAnsi="Palatino Linotype" w:cs="Arial"/>
        </w:rPr>
      </w:pPr>
    </w:p>
    <w:p w:rsidR="00816858" w:rsidRPr="002B19BC" w:rsidRDefault="00343C75" w:rsidP="00816858">
      <w:pPr>
        <w:pStyle w:val="Prrafodelista"/>
        <w:spacing w:line="360" w:lineRule="auto"/>
        <w:ind w:left="0"/>
        <w:contextualSpacing w:val="0"/>
        <w:jc w:val="both"/>
        <w:rPr>
          <w:rFonts w:ascii="Palatino Linotype" w:hAnsi="Palatino Linotype"/>
          <w:b/>
        </w:rPr>
      </w:pPr>
      <w:r w:rsidRPr="002B19BC">
        <w:rPr>
          <w:rFonts w:ascii="Palatino Linotype" w:hAnsi="Palatino Linotype" w:cs="Arial"/>
          <w:b/>
          <w:sz w:val="28"/>
        </w:rPr>
        <w:t>I</w:t>
      </w:r>
      <w:r w:rsidR="00DE7A3D" w:rsidRPr="002B19BC">
        <w:rPr>
          <w:rFonts w:ascii="Palatino Linotype" w:hAnsi="Palatino Linotype" w:cs="Arial"/>
          <w:b/>
          <w:sz w:val="28"/>
        </w:rPr>
        <w:t>V</w:t>
      </w:r>
      <w:r w:rsidR="00816858" w:rsidRPr="002B19BC">
        <w:rPr>
          <w:rFonts w:ascii="Palatino Linotype" w:hAnsi="Palatino Linotype" w:cs="Arial"/>
          <w:b/>
          <w:sz w:val="28"/>
        </w:rPr>
        <w:t xml:space="preserve">. </w:t>
      </w:r>
      <w:r w:rsidR="00816858" w:rsidRPr="002B19BC">
        <w:rPr>
          <w:rFonts w:ascii="Palatino Linotype" w:hAnsi="Palatino Linotype"/>
        </w:rPr>
        <w:t xml:space="preserve">Inconforme con la </w:t>
      </w:r>
      <w:r w:rsidR="00816858" w:rsidRPr="002B19BC">
        <w:rPr>
          <w:rFonts w:ascii="Palatino Linotype" w:hAnsi="Palatino Linotype" w:cs="Arial"/>
        </w:rPr>
        <w:t>respuesta,</w:t>
      </w:r>
      <w:r w:rsidR="00026229" w:rsidRPr="002B19BC">
        <w:rPr>
          <w:rFonts w:ascii="Palatino Linotype" w:hAnsi="Palatino Linotype" w:cs="Arial"/>
        </w:rPr>
        <w:t xml:space="preserve"> el </w:t>
      </w:r>
      <w:r w:rsidR="00785294" w:rsidRPr="002B19BC">
        <w:rPr>
          <w:rFonts w:ascii="Palatino Linotype" w:hAnsi="Palatino Linotype" w:cs="Arial"/>
        </w:rPr>
        <w:t>veintiséis</w:t>
      </w:r>
      <w:r w:rsidR="00570B27" w:rsidRPr="002B19BC">
        <w:rPr>
          <w:rFonts w:ascii="Palatino Linotype" w:hAnsi="Palatino Linotype" w:cs="Arial"/>
        </w:rPr>
        <w:t xml:space="preserve"> </w:t>
      </w:r>
      <w:r w:rsidR="00026229" w:rsidRPr="002B19BC">
        <w:rPr>
          <w:rFonts w:ascii="Palatino Linotype" w:hAnsi="Palatino Linotype" w:cs="Arial"/>
        </w:rPr>
        <w:t xml:space="preserve">de </w:t>
      </w:r>
      <w:r w:rsidR="007E762E" w:rsidRPr="002B19BC">
        <w:rPr>
          <w:rFonts w:ascii="Palatino Linotype" w:hAnsi="Palatino Linotype" w:cs="Arial"/>
        </w:rPr>
        <w:t>febrero</w:t>
      </w:r>
      <w:r w:rsidR="00570B27" w:rsidRPr="002B19BC">
        <w:rPr>
          <w:rFonts w:ascii="Palatino Linotype" w:hAnsi="Palatino Linotype" w:cs="Arial"/>
        </w:rPr>
        <w:t xml:space="preserve"> </w:t>
      </w:r>
      <w:r w:rsidR="00026229" w:rsidRPr="002B19BC">
        <w:rPr>
          <w:rFonts w:ascii="Palatino Linotype" w:hAnsi="Palatino Linotype" w:cs="Arial"/>
        </w:rPr>
        <w:t xml:space="preserve">del año </w:t>
      </w:r>
      <w:r w:rsidR="00D42038" w:rsidRPr="002B19BC">
        <w:rPr>
          <w:rFonts w:ascii="Palatino Linotype" w:hAnsi="Palatino Linotype" w:cs="Arial"/>
        </w:rPr>
        <w:t>dos mil dieci</w:t>
      </w:r>
      <w:r w:rsidR="002A6315" w:rsidRPr="002B19BC">
        <w:rPr>
          <w:rFonts w:ascii="Palatino Linotype" w:hAnsi="Palatino Linotype" w:cs="Arial"/>
        </w:rPr>
        <w:t>nueve</w:t>
      </w:r>
      <w:r w:rsidR="00816858" w:rsidRPr="002B19BC">
        <w:rPr>
          <w:rFonts w:ascii="Palatino Linotype" w:hAnsi="Palatino Linotype" w:cs="Arial"/>
        </w:rPr>
        <w:t>,</w:t>
      </w:r>
      <w:r w:rsidR="00026229" w:rsidRPr="002B19BC">
        <w:rPr>
          <w:rFonts w:ascii="Palatino Linotype" w:hAnsi="Palatino Linotype" w:cs="Arial"/>
        </w:rPr>
        <w:t xml:space="preserve"> </w:t>
      </w:r>
      <w:r w:rsidR="002A6315" w:rsidRPr="002B19BC">
        <w:rPr>
          <w:rFonts w:ascii="Palatino Linotype" w:hAnsi="Palatino Linotype"/>
          <w:b/>
        </w:rPr>
        <w:t>EL</w:t>
      </w:r>
      <w:r w:rsidR="004759A3" w:rsidRPr="002B19BC">
        <w:rPr>
          <w:rFonts w:ascii="Palatino Linotype" w:hAnsi="Palatino Linotype"/>
          <w:b/>
        </w:rPr>
        <w:t xml:space="preserve"> RECURRENTE</w:t>
      </w:r>
      <w:r w:rsidR="00816858" w:rsidRPr="002B19BC">
        <w:rPr>
          <w:rFonts w:ascii="Palatino Linotype" w:hAnsi="Palatino Linotype"/>
        </w:rPr>
        <w:t xml:space="preserve"> interpuso </w:t>
      </w:r>
      <w:r w:rsidR="00CF5762" w:rsidRPr="002B19BC">
        <w:rPr>
          <w:rFonts w:ascii="Palatino Linotype" w:hAnsi="Palatino Linotype"/>
        </w:rPr>
        <w:t>el</w:t>
      </w:r>
      <w:r w:rsidR="00816858" w:rsidRPr="002B19BC">
        <w:rPr>
          <w:rFonts w:ascii="Palatino Linotype" w:hAnsi="Palatino Linotype"/>
        </w:rPr>
        <w:t xml:space="preserve"> recurso de revisión objeto del presente estudio, </w:t>
      </w:r>
      <w:r w:rsidR="00026229" w:rsidRPr="002B19BC">
        <w:rPr>
          <w:rFonts w:ascii="Palatino Linotype" w:hAnsi="Palatino Linotype" w:cs="Arial"/>
        </w:rPr>
        <w:t>al que se</w:t>
      </w:r>
      <w:r w:rsidR="00816858" w:rsidRPr="002B19BC">
        <w:rPr>
          <w:rFonts w:ascii="Palatino Linotype" w:hAnsi="Palatino Linotype"/>
        </w:rPr>
        <w:t xml:space="preserve"> le asignó </w:t>
      </w:r>
      <w:r w:rsidR="00CF5762" w:rsidRPr="002B19BC">
        <w:rPr>
          <w:rFonts w:ascii="Palatino Linotype" w:hAnsi="Palatino Linotype"/>
        </w:rPr>
        <w:t>el</w:t>
      </w:r>
      <w:r w:rsidR="00816858" w:rsidRPr="002B19BC">
        <w:rPr>
          <w:rFonts w:ascii="Palatino Linotype" w:hAnsi="Palatino Linotype"/>
        </w:rPr>
        <w:t xml:space="preserve"> número de expediente </w:t>
      </w:r>
      <w:r w:rsidR="00816858" w:rsidRPr="002B19BC">
        <w:rPr>
          <w:rFonts w:ascii="Palatino Linotype" w:hAnsi="Palatino Linotype" w:cs="Arial"/>
          <w:b/>
          <w:bCs/>
        </w:rPr>
        <w:t>0</w:t>
      </w:r>
      <w:r w:rsidR="00785294" w:rsidRPr="002B19BC">
        <w:rPr>
          <w:rFonts w:ascii="Palatino Linotype" w:hAnsi="Palatino Linotype" w:cs="Arial"/>
          <w:b/>
          <w:bCs/>
        </w:rPr>
        <w:t>1092</w:t>
      </w:r>
      <w:r w:rsidR="007D2747" w:rsidRPr="002B19BC">
        <w:rPr>
          <w:rFonts w:ascii="Palatino Linotype" w:hAnsi="Palatino Linotype" w:cs="Arial"/>
          <w:b/>
          <w:bCs/>
        </w:rPr>
        <w:t>/INFOEM/IP/RR/201</w:t>
      </w:r>
      <w:r w:rsidR="002A6315" w:rsidRPr="002B19BC">
        <w:rPr>
          <w:rFonts w:ascii="Palatino Linotype" w:hAnsi="Palatino Linotype" w:cs="Arial"/>
          <w:b/>
          <w:bCs/>
        </w:rPr>
        <w:t>9</w:t>
      </w:r>
      <w:r w:rsidR="00816858" w:rsidRPr="002B19BC">
        <w:rPr>
          <w:rFonts w:ascii="Palatino Linotype" w:hAnsi="Palatino Linotype" w:cs="Arial"/>
        </w:rPr>
        <w:t xml:space="preserve">, en </w:t>
      </w:r>
      <w:r w:rsidR="00CF5762" w:rsidRPr="002B19BC">
        <w:rPr>
          <w:rFonts w:ascii="Palatino Linotype" w:hAnsi="Palatino Linotype" w:cs="Arial"/>
        </w:rPr>
        <w:t>el</w:t>
      </w:r>
      <w:r w:rsidR="00816858" w:rsidRPr="002B19BC">
        <w:rPr>
          <w:rFonts w:ascii="Palatino Linotype" w:hAnsi="Palatino Linotype" w:cs="Arial"/>
        </w:rPr>
        <w:t xml:space="preserve"> que señaló como acto impugnado lo siguiente:</w:t>
      </w:r>
    </w:p>
    <w:p w:rsidR="00816858" w:rsidRPr="002B19BC" w:rsidRDefault="00816858" w:rsidP="00816858">
      <w:pPr>
        <w:pStyle w:val="Prrafodelista"/>
        <w:spacing w:line="360" w:lineRule="auto"/>
        <w:ind w:left="0"/>
        <w:jc w:val="both"/>
        <w:rPr>
          <w:rFonts w:ascii="Palatino Linotype" w:hAnsi="Palatino Linotype" w:cs="Arial"/>
          <w:sz w:val="16"/>
        </w:rPr>
      </w:pPr>
    </w:p>
    <w:p w:rsidR="00816858" w:rsidRPr="002B19BC" w:rsidRDefault="00CF5762" w:rsidP="00F85968">
      <w:pPr>
        <w:ind w:left="851" w:right="901"/>
        <w:jc w:val="both"/>
        <w:rPr>
          <w:rFonts w:ascii="Palatino Linotype" w:hAnsi="Palatino Linotype" w:cs="Arial"/>
          <w:i/>
          <w:sz w:val="22"/>
          <w:szCs w:val="22"/>
          <w:lang w:val="es-ES_tradnl"/>
        </w:rPr>
      </w:pPr>
      <w:r w:rsidRPr="002B19BC">
        <w:rPr>
          <w:rFonts w:ascii="Palatino Linotype" w:hAnsi="Palatino Linotype" w:cs="Arial"/>
          <w:i/>
          <w:sz w:val="22"/>
          <w:szCs w:val="22"/>
          <w:lang w:val="es-ES_tradnl"/>
        </w:rPr>
        <w:t xml:space="preserve"> </w:t>
      </w:r>
      <w:r w:rsidR="00816858" w:rsidRPr="002B19BC">
        <w:rPr>
          <w:rFonts w:ascii="Palatino Linotype" w:hAnsi="Palatino Linotype" w:cs="Arial"/>
          <w:i/>
          <w:sz w:val="22"/>
          <w:szCs w:val="22"/>
          <w:lang w:val="es-ES_tradnl"/>
        </w:rPr>
        <w:t>“</w:t>
      </w:r>
      <w:r w:rsidR="00785294" w:rsidRPr="002B19BC">
        <w:rPr>
          <w:rFonts w:ascii="Palatino Linotype" w:hAnsi="Palatino Linotype" w:cs="Arial"/>
          <w:i/>
          <w:sz w:val="22"/>
          <w:szCs w:val="22"/>
          <w:lang w:val="es-ES_tradnl"/>
        </w:rPr>
        <w:t>La resolución 00131/SMA/IP/2019</w:t>
      </w:r>
      <w:r w:rsidR="00816858" w:rsidRPr="002B19BC">
        <w:rPr>
          <w:rFonts w:ascii="Palatino Linotype" w:hAnsi="Palatino Linotype" w:cs="Arial"/>
          <w:i/>
          <w:sz w:val="22"/>
          <w:szCs w:val="22"/>
          <w:lang w:val="es-ES_tradnl"/>
        </w:rPr>
        <w:t>” (Sic)</w:t>
      </w:r>
    </w:p>
    <w:p w:rsidR="00CF5762" w:rsidRPr="002B19BC" w:rsidRDefault="00CF5762" w:rsidP="00F85968">
      <w:pPr>
        <w:ind w:left="851" w:right="901"/>
        <w:jc w:val="both"/>
        <w:rPr>
          <w:rFonts w:ascii="Palatino Linotype" w:hAnsi="Palatino Linotype" w:cs="Arial"/>
          <w:i/>
          <w:sz w:val="22"/>
          <w:szCs w:val="22"/>
          <w:lang w:val="es-ES_tradnl"/>
        </w:rPr>
      </w:pPr>
    </w:p>
    <w:p w:rsidR="00E877F8" w:rsidRPr="002B19BC" w:rsidRDefault="00E877F8" w:rsidP="00EC3A5E">
      <w:pPr>
        <w:spacing w:line="360" w:lineRule="auto"/>
        <w:jc w:val="both"/>
        <w:rPr>
          <w:rFonts w:ascii="Palatino Linotype" w:hAnsi="Palatino Linotype" w:cs="Arial"/>
        </w:rPr>
      </w:pPr>
      <w:r w:rsidRPr="002B19BC">
        <w:rPr>
          <w:rFonts w:ascii="Palatino Linotype" w:hAnsi="Palatino Linotype" w:cs="Arial"/>
        </w:rPr>
        <w:t xml:space="preserve">Asimismo, como razones o motivos de inconformidad: </w:t>
      </w:r>
    </w:p>
    <w:p w:rsidR="00E877F8" w:rsidRPr="002B19BC" w:rsidRDefault="00E877F8" w:rsidP="00EC3A5E">
      <w:pPr>
        <w:jc w:val="both"/>
        <w:rPr>
          <w:rFonts w:ascii="Palatino Linotype" w:hAnsi="Palatino Linotype" w:cs="Arial"/>
          <w:sz w:val="16"/>
        </w:rPr>
      </w:pPr>
    </w:p>
    <w:p w:rsidR="00816858" w:rsidRPr="002B19BC" w:rsidRDefault="00CF5762" w:rsidP="00CE7125">
      <w:pPr>
        <w:ind w:left="851" w:right="901"/>
        <w:jc w:val="both"/>
        <w:rPr>
          <w:rFonts w:ascii="Palatino Linotype" w:hAnsi="Palatino Linotype" w:cs="Arial"/>
          <w:i/>
          <w:sz w:val="22"/>
          <w:szCs w:val="22"/>
          <w:lang w:val="es-ES_tradnl"/>
        </w:rPr>
      </w:pPr>
      <w:r w:rsidRPr="002B19BC">
        <w:rPr>
          <w:rFonts w:ascii="Palatino Linotype" w:hAnsi="Palatino Linotype" w:cs="Arial"/>
          <w:i/>
          <w:sz w:val="22"/>
          <w:szCs w:val="22"/>
          <w:lang w:val="es-ES_tradnl"/>
        </w:rPr>
        <w:t xml:space="preserve"> </w:t>
      </w:r>
      <w:r w:rsidR="00816858" w:rsidRPr="002B19BC">
        <w:rPr>
          <w:rFonts w:ascii="Palatino Linotype" w:hAnsi="Palatino Linotype" w:cs="Arial"/>
          <w:i/>
          <w:sz w:val="22"/>
          <w:szCs w:val="22"/>
          <w:lang w:val="es-ES_tradnl"/>
        </w:rPr>
        <w:t>“</w:t>
      </w:r>
      <w:r w:rsidR="00785294" w:rsidRPr="002B19BC">
        <w:rPr>
          <w:rFonts w:ascii="Palatino Linotype" w:hAnsi="Palatino Linotype" w:cs="Arial"/>
          <w:i/>
          <w:sz w:val="22"/>
          <w:szCs w:val="22"/>
          <w:lang w:val="es-ES_tradnl"/>
        </w:rPr>
        <w:t xml:space="preserve">La H. Secretaría del Medio Ambiente (la "Secretaría") transgrede mi derecho humano establecido en el artículo 6 de la Constitución Política de los Estados Unidos Mexicanos ("CPEUM"), la Ley General de Transparencia y Acceso a la Información Pública ("Ley General") y demás regulaciones aplicables al negarme la información solicitada (COPIA DEL CONTRTO DE ARRENDAMIENTO EN CUESTIÓN). Al respecto, es importante considerar lo siguiente: 1. El artículo 4 de la Ley General señala a modo de resumen que el derecho humano de acceso a la información comprende solicitar, investigar, difundir, buscar y recibir información. Toda la información generada, obtenida, adquirida, transformada o en posesión de los sujetos obligados es pública y accesible a cualquier persona. Por consiguiente, cualquier documento (TAL Y COMO ES EL CONTRATO DE ARRENDAMIENTO), archivo o información que obre en algún expediente o acervo de las dependencias (tal </w:t>
      </w:r>
      <w:r w:rsidR="00785294" w:rsidRPr="002B19BC">
        <w:rPr>
          <w:rFonts w:ascii="Palatino Linotype" w:hAnsi="Palatino Linotype" w:cs="Arial"/>
          <w:i/>
          <w:sz w:val="22"/>
          <w:szCs w:val="22"/>
          <w:lang w:val="es-ES_tradnl"/>
        </w:rPr>
        <w:lastRenderedPageBreak/>
        <w:t>y como es la Secretaría) es de naturaleza pública. 2. El segundo párrafo del artículo 4 de la Ley de Transparencia y Acceso a la Información Pública del Estado de México y Municipios (la "Ley") señala que por regla general toda la información en posesión de los sujetos obligados (tal y como es la "Secretaría") es pública y accesible a cualquier persona. En ese sentido, cualquier ciudadano puede acceder a la información pública con las limitantes que la propia regulación aplicable establezca y no a criterio exclusivo de alguna dependencia (tal y como es la Secretaría). 3. A través de la respuesta a la solicitud de información de referencia la Secretaría clasificó totalmente el contrato de arrendamiento sin que únicamente clasificara como tal las partes conducentes (tal y como nombre del representante legal, firma, datos personales, etc), por lo que al no haber clasificado SOLAMENTE cuestiones que conforme a la Ley merecen ser clasificados, me transgreden mi derecho humano de acceso a la información pública. Para fines de referencia, el suscrito define dicha clasificación del contrato de arrendamiento por parte de la Secretaría como la "Negativa". 4. La Negativa es contraria a derecho, toda vez que como se indicó en los numerales 1. y 2 del presente escrito toda la información que se encuentre en archivos o en manos de los sujetos obligados (tal y como es la Secretaría) es sujeto al acceso a información pública. Lo anterior, con independencia de encontrarse o no relacionado con el servicio público. 5. La información solicitada se encuentra relacionada con la instalación de verificentros en el Estado de México y la misma se encuentra íntimamente involucrada con: (i) información medio ambiental (por tratar del cuidado del medio ambiente por los procesos de verificación vehicular), y (ii) concursos públicos en el que se debió escoger a la persona que cumplía con los requisitos derivados de una evaluación por esa H. Secretaría (fue un concurso para adjudicar los verificentros). 6. No obstante si alguna persona física (si fuera el caso) haya presentado documentación para ser autorizado de un verificentro no podría considerarse que es información confidencial o reservada como lo trata de justificar la H. Secretaría, ya que dicha persona física formó parte y decidió ser parte de un procedimiento o por analogía de concurso de contratación pública cuestión que es de conocimiento público para conocer los motivos por los que esa persona fue la elegida para ser la autorizada de un verificentro sin embargo para fines del contrato de arrendamiento en cuestión se destaca que fue presentado por una compañía por lo que con mucho menor razón puede ser clasificado como confidencial en su totalidad. Asimismo, vale la pena señalar que la presente solicitud no tiene relación con cuestiones de seguridad nacional, por lo que tampoco habría razón para negarme la información. 7. Para mayor referencia sobre la publicidad que es sujeta la información solicitada por el recurrente sirve de apoyo los siguientes criterios: 4/13 y 26/10 emitidos por el entonces IFAI (actualmente INAI). 8. Por consiguiente, se solicita atentamente instruir a la Secretaría a hacerme entrega de la información solicitada en los términos indicados en la solicitud de acceso a información por proceder conforme a derecho.</w:t>
      </w:r>
      <w:r w:rsidR="00816858" w:rsidRPr="002B19BC">
        <w:rPr>
          <w:rFonts w:ascii="Palatino Linotype" w:hAnsi="Palatino Linotype" w:cs="Arial"/>
          <w:i/>
          <w:sz w:val="22"/>
          <w:szCs w:val="22"/>
          <w:lang w:val="es-ES_tradnl"/>
        </w:rPr>
        <w:t>” (Sic)</w:t>
      </w:r>
    </w:p>
    <w:p w:rsidR="00E877F8" w:rsidRPr="002B19BC" w:rsidRDefault="00E877F8" w:rsidP="00EC3A5E">
      <w:pPr>
        <w:jc w:val="both"/>
        <w:rPr>
          <w:rFonts w:ascii="Palatino Linotype" w:hAnsi="Palatino Linotype"/>
        </w:rPr>
      </w:pPr>
    </w:p>
    <w:p w:rsidR="00D519BE" w:rsidRPr="002B19BC" w:rsidRDefault="00D519BE" w:rsidP="00EC3A5E">
      <w:pPr>
        <w:pStyle w:val="Prrafodelista"/>
        <w:spacing w:line="360" w:lineRule="auto"/>
        <w:ind w:left="0"/>
        <w:contextualSpacing w:val="0"/>
        <w:jc w:val="both"/>
        <w:rPr>
          <w:rFonts w:ascii="Palatino Linotype" w:hAnsi="Palatino Linotype" w:cs="Arial"/>
          <w:lang w:val="es-ES_tradnl"/>
        </w:rPr>
      </w:pPr>
      <w:r w:rsidRPr="002B19BC">
        <w:rPr>
          <w:rFonts w:ascii="Palatino Linotype" w:hAnsi="Palatino Linotype" w:cs="Arial"/>
          <w:b/>
          <w:sz w:val="28"/>
          <w:szCs w:val="28"/>
        </w:rPr>
        <w:t xml:space="preserve">V. </w:t>
      </w:r>
      <w:r w:rsidRPr="002B19BC">
        <w:rPr>
          <w:rFonts w:ascii="Palatino Linotype" w:hAnsi="Palatino Linotype" w:cs="Arial"/>
        </w:rPr>
        <w:t>El</w:t>
      </w:r>
      <w:r w:rsidR="008A2334" w:rsidRPr="002B19BC">
        <w:rPr>
          <w:rFonts w:ascii="Palatino Linotype" w:hAnsi="Palatino Linotype" w:cs="Arial"/>
        </w:rPr>
        <w:t xml:space="preserve"> </w:t>
      </w:r>
      <w:r w:rsidR="00785294" w:rsidRPr="002B19BC">
        <w:rPr>
          <w:rFonts w:ascii="Palatino Linotype" w:hAnsi="Palatino Linotype" w:cs="Arial"/>
        </w:rPr>
        <w:t>veintiséis</w:t>
      </w:r>
      <w:r w:rsidR="002A6315" w:rsidRPr="002B19BC">
        <w:rPr>
          <w:rFonts w:ascii="Palatino Linotype" w:hAnsi="Palatino Linotype" w:cs="Arial"/>
        </w:rPr>
        <w:t xml:space="preserve"> </w:t>
      </w:r>
      <w:r w:rsidR="008978FC" w:rsidRPr="002B19BC">
        <w:rPr>
          <w:rFonts w:ascii="Palatino Linotype" w:hAnsi="Palatino Linotype" w:cs="Arial"/>
        </w:rPr>
        <w:t xml:space="preserve">de </w:t>
      </w:r>
      <w:r w:rsidR="007E762E" w:rsidRPr="002B19BC">
        <w:rPr>
          <w:rFonts w:ascii="Palatino Linotype" w:hAnsi="Palatino Linotype" w:cs="Arial"/>
        </w:rPr>
        <w:t>febrero</w:t>
      </w:r>
      <w:r w:rsidR="00CF5762" w:rsidRPr="002B19BC">
        <w:rPr>
          <w:rFonts w:ascii="Palatino Linotype" w:hAnsi="Palatino Linotype" w:cs="Arial"/>
        </w:rPr>
        <w:t xml:space="preserve"> </w:t>
      </w:r>
      <w:r w:rsidR="00E96B80" w:rsidRPr="002B19BC">
        <w:rPr>
          <w:rFonts w:ascii="Palatino Linotype" w:hAnsi="Palatino Linotype" w:cs="Arial"/>
        </w:rPr>
        <w:t>de dos mil dieci</w:t>
      </w:r>
      <w:r w:rsidR="002A6315" w:rsidRPr="002B19BC">
        <w:rPr>
          <w:rFonts w:ascii="Palatino Linotype" w:hAnsi="Palatino Linotype" w:cs="Arial"/>
        </w:rPr>
        <w:t>nueve</w:t>
      </w:r>
      <w:r w:rsidRPr="002B19BC">
        <w:rPr>
          <w:rFonts w:ascii="Palatino Linotype" w:hAnsi="Palatino Linotype" w:cs="Arial"/>
        </w:rPr>
        <w:t xml:space="preserve">, </w:t>
      </w:r>
      <w:r w:rsidR="00CF5762" w:rsidRPr="002B19BC">
        <w:rPr>
          <w:rFonts w:ascii="Palatino Linotype" w:hAnsi="Palatino Linotype" w:cs="Arial"/>
        </w:rPr>
        <w:t xml:space="preserve">el </w:t>
      </w:r>
      <w:r w:rsidR="00CF5762" w:rsidRPr="002B19BC">
        <w:rPr>
          <w:rFonts w:ascii="Palatino Linotype" w:hAnsi="Palatino Linotype" w:cs="Arial"/>
          <w:lang w:val="es-ES_tradnl"/>
        </w:rPr>
        <w:t>recurso de que</w:t>
      </w:r>
      <w:r w:rsidR="00CF5762" w:rsidRPr="002B19BC">
        <w:rPr>
          <w:rFonts w:ascii="Palatino Linotype" w:hAnsi="Palatino Linotype" w:cs="Arial"/>
        </w:rPr>
        <w:t xml:space="preserve"> se trata</w:t>
      </w:r>
      <w:r w:rsidR="00CF5762" w:rsidRPr="002B19BC">
        <w:rPr>
          <w:rFonts w:ascii="Palatino Linotype" w:hAnsi="Palatino Linotype" w:cs="Arial"/>
          <w:lang w:val="es-ES_tradnl"/>
        </w:rPr>
        <w:t xml:space="preserve"> se envió electrónicamente al Instituto de </w:t>
      </w:r>
      <w:r w:rsidR="00CF5762" w:rsidRPr="002B19BC">
        <w:rPr>
          <w:rFonts w:ascii="Palatino Linotype" w:eastAsia="Arial Unicode MS" w:hAnsi="Palatino Linotype" w:cs="Arial"/>
        </w:rPr>
        <w:t>Transparencia</w:t>
      </w:r>
      <w:r w:rsidR="00CF5762" w:rsidRPr="002B19BC">
        <w:rPr>
          <w:rFonts w:ascii="Palatino Linotype" w:hAnsi="Palatino Linotype" w:cs="Arial"/>
          <w:lang w:val="es-ES_tradnl"/>
        </w:rPr>
        <w:t>, Acceso a la Información Pública y Protección de Datos Personales del Estado de México y Municipios y con fundamento en el artículo 185</w:t>
      </w:r>
      <w:r w:rsidR="00343C75" w:rsidRPr="002B19BC">
        <w:rPr>
          <w:rFonts w:ascii="Palatino Linotype" w:hAnsi="Palatino Linotype" w:cs="Arial"/>
          <w:lang w:val="es-ES_tradnl"/>
        </w:rPr>
        <w:t>,</w:t>
      </w:r>
      <w:r w:rsidR="00CF5762" w:rsidRPr="002B19BC">
        <w:rPr>
          <w:rFonts w:ascii="Palatino Linotype" w:hAnsi="Palatino Linotype" w:cs="Arial"/>
          <w:lang w:val="es-ES_tradnl"/>
        </w:rPr>
        <w:t xml:space="preserve"> fracción I de la </w:t>
      </w:r>
      <w:r w:rsidR="00CF5762" w:rsidRPr="002B19BC">
        <w:rPr>
          <w:rFonts w:ascii="Palatino Linotype" w:hAnsi="Palatino Linotype"/>
        </w:rPr>
        <w:t>Ley de Transparencia y Acceso a la Información Pública del Estado de México y Municipios</w:t>
      </w:r>
      <w:r w:rsidR="00CF5762" w:rsidRPr="002B19BC">
        <w:rPr>
          <w:rFonts w:ascii="Palatino Linotype" w:hAnsi="Palatino Linotype" w:cs="Arial"/>
          <w:lang w:val="es-ES_tradnl"/>
        </w:rPr>
        <w:t>, se turn</w:t>
      </w:r>
      <w:r w:rsidR="00417C85" w:rsidRPr="002B19BC">
        <w:rPr>
          <w:rFonts w:ascii="Palatino Linotype" w:hAnsi="Palatino Linotype" w:cs="Arial"/>
          <w:lang w:val="es-ES_tradnl"/>
        </w:rPr>
        <w:t>ó</w:t>
      </w:r>
      <w:r w:rsidR="00CF5762" w:rsidRPr="002B19BC">
        <w:rPr>
          <w:rFonts w:ascii="Palatino Linotype" w:hAnsi="Palatino Linotype" w:cs="Arial"/>
          <w:lang w:val="es-ES_tradnl"/>
        </w:rPr>
        <w:t xml:space="preserve"> </w:t>
      </w:r>
      <w:r w:rsidR="00CF5762" w:rsidRPr="002B19BC">
        <w:rPr>
          <w:rFonts w:ascii="Palatino Linotype" w:hAnsi="Palatino Linotype" w:cs="Arial"/>
          <w:bCs/>
        </w:rPr>
        <w:t>a la</w:t>
      </w:r>
      <w:r w:rsidR="00CF5762" w:rsidRPr="002B19BC">
        <w:rPr>
          <w:rFonts w:ascii="Palatino Linotype" w:hAnsi="Palatino Linotype"/>
        </w:rPr>
        <w:t xml:space="preserve"> </w:t>
      </w:r>
      <w:r w:rsidR="00CF5762" w:rsidRPr="002B19BC">
        <w:rPr>
          <w:rFonts w:ascii="Palatino Linotype" w:hAnsi="Palatino Linotype" w:cs="Arial"/>
          <w:lang w:val="es-ES_tradnl"/>
        </w:rPr>
        <w:t xml:space="preserve">Comisionada </w:t>
      </w:r>
      <w:r w:rsidR="00CF5762" w:rsidRPr="002B19BC">
        <w:rPr>
          <w:rFonts w:ascii="Palatino Linotype" w:hAnsi="Palatino Linotype" w:cs="Arial"/>
          <w:b/>
          <w:lang w:val="es-ES_tradnl"/>
        </w:rPr>
        <w:t>EVA ABAID YAPUR;</w:t>
      </w:r>
      <w:r w:rsidR="00DD609B" w:rsidRPr="002B19BC">
        <w:rPr>
          <w:rFonts w:ascii="Palatino Linotype" w:hAnsi="Palatino Linotype" w:cs="Arial"/>
          <w:lang w:val="es-ES_tradnl"/>
        </w:rPr>
        <w:t xml:space="preserve"> a efecto de que decretara</w:t>
      </w:r>
      <w:r w:rsidR="00CF5762" w:rsidRPr="002B19BC">
        <w:rPr>
          <w:rFonts w:ascii="Palatino Linotype" w:hAnsi="Palatino Linotype" w:cs="Arial"/>
          <w:lang w:val="es-ES_tradnl"/>
        </w:rPr>
        <w:t xml:space="preserve"> su admisión o desechamiento.</w:t>
      </w:r>
    </w:p>
    <w:p w:rsidR="008A24CB" w:rsidRPr="002B19BC" w:rsidRDefault="008A24CB" w:rsidP="00EC3A5E">
      <w:pPr>
        <w:pStyle w:val="Prrafodelista"/>
        <w:spacing w:line="360" w:lineRule="auto"/>
        <w:ind w:left="0"/>
        <w:contextualSpacing w:val="0"/>
        <w:jc w:val="both"/>
        <w:rPr>
          <w:rFonts w:ascii="Palatino Linotype" w:hAnsi="Palatino Linotype" w:cs="Arial"/>
          <w:lang w:val="es-ES_tradnl"/>
        </w:rPr>
      </w:pPr>
    </w:p>
    <w:p w:rsidR="00F13D4E" w:rsidRPr="002B19BC" w:rsidRDefault="004D3F2D" w:rsidP="00EC3A5E">
      <w:pPr>
        <w:pStyle w:val="Piedepgina"/>
        <w:spacing w:line="360" w:lineRule="auto"/>
        <w:jc w:val="both"/>
        <w:rPr>
          <w:rFonts w:ascii="Palatino Linotype" w:hAnsi="Palatino Linotype" w:cs="Arial"/>
        </w:rPr>
      </w:pPr>
      <w:r w:rsidRPr="002B19BC">
        <w:rPr>
          <w:rFonts w:ascii="Palatino Linotype" w:hAnsi="Palatino Linotype" w:cs="Arial"/>
          <w:b/>
          <w:sz w:val="28"/>
        </w:rPr>
        <w:t>V</w:t>
      </w:r>
      <w:r w:rsidR="00CB3E3C" w:rsidRPr="002B19BC">
        <w:rPr>
          <w:rFonts w:ascii="Palatino Linotype" w:hAnsi="Palatino Linotype" w:cs="Arial"/>
          <w:b/>
          <w:sz w:val="28"/>
        </w:rPr>
        <w:t>I</w:t>
      </w:r>
      <w:r w:rsidRPr="002B19BC">
        <w:rPr>
          <w:rFonts w:ascii="Palatino Linotype" w:hAnsi="Palatino Linotype" w:cs="Arial"/>
          <w:b/>
          <w:sz w:val="28"/>
        </w:rPr>
        <w:t xml:space="preserve">. </w:t>
      </w:r>
      <w:r w:rsidR="00DE3280" w:rsidRPr="002B19BC">
        <w:rPr>
          <w:rFonts w:ascii="Palatino Linotype" w:hAnsi="Palatino Linotype" w:cs="Arial"/>
        </w:rPr>
        <w:t xml:space="preserve">El </w:t>
      </w:r>
      <w:r w:rsidR="00785294" w:rsidRPr="002B19BC">
        <w:rPr>
          <w:rFonts w:ascii="Palatino Linotype" w:hAnsi="Palatino Linotype" w:cs="Arial"/>
        </w:rPr>
        <w:t>cinco</w:t>
      </w:r>
      <w:r w:rsidR="00DE3280" w:rsidRPr="002B19BC">
        <w:rPr>
          <w:rFonts w:ascii="Palatino Linotype" w:hAnsi="Palatino Linotype" w:cs="Arial"/>
        </w:rPr>
        <w:t xml:space="preserve"> de </w:t>
      </w:r>
      <w:r w:rsidR="00785294" w:rsidRPr="002B19BC">
        <w:rPr>
          <w:rFonts w:ascii="Palatino Linotype" w:hAnsi="Palatino Linotype" w:cs="Arial"/>
        </w:rPr>
        <w:t>marzo</w:t>
      </w:r>
      <w:r w:rsidR="00DE3280" w:rsidRPr="002B19BC">
        <w:rPr>
          <w:rFonts w:ascii="Palatino Linotype" w:hAnsi="Palatino Linotype" w:cs="Arial"/>
        </w:rPr>
        <w:t xml:space="preserve"> de dos mil dieci</w:t>
      </w:r>
      <w:r w:rsidR="007E762E" w:rsidRPr="002B19BC">
        <w:rPr>
          <w:rFonts w:ascii="Palatino Linotype" w:hAnsi="Palatino Linotype" w:cs="Arial"/>
        </w:rPr>
        <w:t>nueve</w:t>
      </w:r>
      <w:r w:rsidR="00DE3280" w:rsidRPr="002B19BC">
        <w:rPr>
          <w:rFonts w:ascii="Palatino Linotype" w:hAnsi="Palatino Linotype" w:cs="Arial"/>
        </w:rPr>
        <w:t xml:space="preserve">, atento a lo dispuesto en el artículo 185, fracciones I, II y IV de la </w:t>
      </w:r>
      <w:r w:rsidR="00DE3280" w:rsidRPr="002B19BC">
        <w:rPr>
          <w:rFonts w:ascii="Palatino Linotype" w:hAnsi="Palatino Linotype"/>
        </w:rPr>
        <w:t>Ley de Transparencia y Acceso a la Información Pública del Estado de México y Municipios, se a</w:t>
      </w:r>
      <w:r w:rsidR="00DE3280" w:rsidRPr="002B19BC">
        <w:rPr>
          <w:rFonts w:ascii="Palatino Linotype" w:hAnsi="Palatino Linotype" w:cs="Arial"/>
        </w:rPr>
        <w:t>cordó la admisión a trámite del</w:t>
      </w:r>
      <w:r w:rsidR="00C5123A" w:rsidRPr="002B19BC">
        <w:rPr>
          <w:rFonts w:ascii="Palatino Linotype" w:hAnsi="Palatino Linotype" w:cs="Arial"/>
        </w:rPr>
        <w:t xml:space="preserve"> referido</w:t>
      </w:r>
      <w:r w:rsidR="00DE3280" w:rsidRPr="002B19BC">
        <w:rPr>
          <w:rFonts w:ascii="Palatino Linotype" w:hAnsi="Palatino Linotype" w:cs="Arial"/>
        </w:rPr>
        <w:t xml:space="preserve"> recurso de revisión, así como la integración del expediente respectivo</w:t>
      </w:r>
      <w:r w:rsidR="00C5123A" w:rsidRPr="002B19BC">
        <w:rPr>
          <w:rFonts w:ascii="Palatino Linotype" w:hAnsi="Palatino Linotype" w:cs="Arial"/>
        </w:rPr>
        <w:t>, mismo que se puso</w:t>
      </w:r>
      <w:r w:rsidR="00DE3280" w:rsidRPr="002B19BC">
        <w:rPr>
          <w:rFonts w:ascii="Palatino Linotype" w:hAnsi="Palatino Linotype" w:cs="Arial"/>
        </w:rPr>
        <w:t xml:space="preserve"> a disposición de las partes, para que, de considerarlo conveniente, en el plazo máximo de siete días hábiles, </w:t>
      </w:r>
      <w:r w:rsidR="002A6315" w:rsidRPr="002B19BC">
        <w:rPr>
          <w:rFonts w:ascii="Palatino Linotype" w:hAnsi="Palatino Linotype" w:cs="Arial"/>
          <w:b/>
        </w:rPr>
        <w:t>EL</w:t>
      </w:r>
      <w:r w:rsidR="00DE3280" w:rsidRPr="002B19BC">
        <w:rPr>
          <w:rFonts w:ascii="Palatino Linotype" w:hAnsi="Palatino Linotype" w:cs="Arial"/>
          <w:b/>
        </w:rPr>
        <w:t xml:space="preserve"> RECURRENTE</w:t>
      </w:r>
      <w:r w:rsidR="00DE3280" w:rsidRPr="002B19BC">
        <w:rPr>
          <w:rFonts w:ascii="Palatino Linotype" w:hAnsi="Palatino Linotype" w:cs="Arial"/>
        </w:rPr>
        <w:t xml:space="preserve"> realizara manifestaciones y alegatos, así como ofreciera las pruebas que a su derecho conviniera y, en el caso del</w:t>
      </w:r>
      <w:r w:rsidR="00DE3280" w:rsidRPr="002B19BC">
        <w:rPr>
          <w:rFonts w:ascii="Palatino Linotype" w:hAnsi="Palatino Linotype" w:cs="Arial"/>
          <w:b/>
        </w:rPr>
        <w:t xml:space="preserve"> SUJETO OBLIGADO</w:t>
      </w:r>
      <w:r w:rsidR="00DE3280" w:rsidRPr="002B19BC">
        <w:rPr>
          <w:rFonts w:ascii="Palatino Linotype" w:hAnsi="Palatino Linotype" w:cs="Arial"/>
        </w:rPr>
        <w:t xml:space="preserve"> exhibiera </w:t>
      </w:r>
      <w:r w:rsidR="00C5123A" w:rsidRPr="002B19BC">
        <w:rPr>
          <w:rFonts w:ascii="Palatino Linotype" w:hAnsi="Palatino Linotype" w:cs="Arial"/>
        </w:rPr>
        <w:t>el Informe Justificado</w:t>
      </w:r>
      <w:r w:rsidR="00DE3280" w:rsidRPr="002B19BC">
        <w:rPr>
          <w:rFonts w:ascii="Palatino Linotype" w:hAnsi="Palatino Linotype" w:cs="Arial"/>
        </w:rPr>
        <w:t xml:space="preserve"> correspondiente.</w:t>
      </w:r>
    </w:p>
    <w:p w:rsidR="00DE3280" w:rsidRPr="002B19BC" w:rsidRDefault="00DE3280" w:rsidP="00EC3A5E">
      <w:pPr>
        <w:pStyle w:val="Piedepgina"/>
        <w:spacing w:line="360" w:lineRule="auto"/>
        <w:jc w:val="both"/>
        <w:rPr>
          <w:rFonts w:ascii="Palatino Linotype" w:hAnsi="Palatino Linotype" w:cs="Arial"/>
        </w:rPr>
      </w:pPr>
    </w:p>
    <w:p w:rsidR="00785294" w:rsidRPr="002B19BC" w:rsidRDefault="008978FC" w:rsidP="005A40DE">
      <w:pPr>
        <w:spacing w:line="360" w:lineRule="auto"/>
        <w:jc w:val="both"/>
        <w:rPr>
          <w:noProof/>
          <w:lang w:val="es-MX" w:eastAsia="es-MX"/>
        </w:rPr>
      </w:pPr>
      <w:r w:rsidRPr="002B19BC">
        <w:rPr>
          <w:rFonts w:ascii="Palatino Linotype" w:eastAsia="Arial Unicode MS" w:hAnsi="Palatino Linotype" w:cs="Arial"/>
          <w:b/>
          <w:sz w:val="28"/>
          <w:szCs w:val="28"/>
        </w:rPr>
        <w:t>VI</w:t>
      </w:r>
      <w:r w:rsidR="00CB3E3C" w:rsidRPr="002B19BC">
        <w:rPr>
          <w:rFonts w:ascii="Palatino Linotype" w:eastAsia="Arial Unicode MS" w:hAnsi="Palatino Linotype" w:cs="Arial"/>
          <w:b/>
          <w:sz w:val="28"/>
          <w:szCs w:val="28"/>
        </w:rPr>
        <w:t>I</w:t>
      </w:r>
      <w:r w:rsidRPr="002B19BC">
        <w:rPr>
          <w:rFonts w:ascii="Palatino Linotype" w:eastAsia="Arial Unicode MS" w:hAnsi="Palatino Linotype" w:cs="Arial"/>
          <w:b/>
          <w:sz w:val="28"/>
          <w:szCs w:val="28"/>
        </w:rPr>
        <w:t xml:space="preserve">. </w:t>
      </w:r>
      <w:r w:rsidR="00DE3280" w:rsidRPr="002B19BC">
        <w:rPr>
          <w:rFonts w:ascii="Palatino Linotype" w:hAnsi="Palatino Linotype" w:cs="Arial"/>
        </w:rPr>
        <w:t xml:space="preserve">De las constancias que obran en el </w:t>
      </w:r>
      <w:r w:rsidR="00DE3280" w:rsidRPr="002B19BC">
        <w:rPr>
          <w:rFonts w:ascii="Palatino Linotype" w:hAnsi="Palatino Linotype" w:cs="Arial"/>
          <w:b/>
        </w:rPr>
        <w:t>SAIMEX</w:t>
      </w:r>
      <w:r w:rsidR="00DE3280" w:rsidRPr="002B19BC">
        <w:rPr>
          <w:rFonts w:ascii="Palatino Linotype" w:hAnsi="Palatino Linotype" w:cs="Arial"/>
        </w:rPr>
        <w:t>, se advierte que</w:t>
      </w:r>
      <w:r w:rsidR="00DE3280" w:rsidRPr="002B19BC">
        <w:rPr>
          <w:rFonts w:ascii="Palatino Linotype" w:hAnsi="Palatino Linotype" w:cs="Arial"/>
          <w:b/>
        </w:rPr>
        <w:t xml:space="preserve"> </w:t>
      </w:r>
      <w:r w:rsidR="002A6315" w:rsidRPr="002B19BC">
        <w:rPr>
          <w:rFonts w:ascii="Palatino Linotype" w:hAnsi="Palatino Linotype" w:cs="Arial"/>
          <w:b/>
        </w:rPr>
        <w:t>EL</w:t>
      </w:r>
      <w:r w:rsidR="00DE3280" w:rsidRPr="002B19BC">
        <w:rPr>
          <w:rFonts w:ascii="Palatino Linotype" w:hAnsi="Palatino Linotype" w:cs="Arial"/>
          <w:b/>
        </w:rPr>
        <w:t xml:space="preserve"> RECURRENTE </w:t>
      </w:r>
      <w:r w:rsidR="00DE3280" w:rsidRPr="002B19BC">
        <w:rPr>
          <w:rFonts w:ascii="Palatino Linotype" w:hAnsi="Palatino Linotype" w:cs="Arial"/>
        </w:rPr>
        <w:t xml:space="preserve">no presentó manifestaciones </w:t>
      </w:r>
      <w:r w:rsidR="00DD609B" w:rsidRPr="002B19BC">
        <w:rPr>
          <w:rFonts w:ascii="Palatino Linotype" w:hAnsi="Palatino Linotype" w:cs="Arial"/>
        </w:rPr>
        <w:t>y</w:t>
      </w:r>
      <w:r w:rsidR="00DE3280" w:rsidRPr="002B19BC">
        <w:rPr>
          <w:rFonts w:ascii="Palatino Linotype" w:hAnsi="Palatino Linotype" w:cs="Arial"/>
        </w:rPr>
        <w:t xml:space="preserve"> alegatos, ni ofreció los medios de pru</w:t>
      </w:r>
      <w:r w:rsidR="00DD609B" w:rsidRPr="002B19BC">
        <w:rPr>
          <w:rFonts w:ascii="Palatino Linotype" w:hAnsi="Palatino Linotype" w:cs="Arial"/>
        </w:rPr>
        <w:t>eba que a su derecho conviniera</w:t>
      </w:r>
      <w:r w:rsidR="00DE3280" w:rsidRPr="002B19BC">
        <w:rPr>
          <w:rFonts w:ascii="Palatino Linotype" w:hAnsi="Palatino Linotype" w:cs="Arial"/>
        </w:rPr>
        <w:t xml:space="preserve">. Por su parte, </w:t>
      </w:r>
      <w:r w:rsidR="00DE3280" w:rsidRPr="002B19BC">
        <w:rPr>
          <w:rFonts w:ascii="Palatino Linotype" w:hAnsi="Palatino Linotype" w:cs="Arial"/>
          <w:b/>
        </w:rPr>
        <w:t>EL SUJETO OBLIGADO</w:t>
      </w:r>
      <w:r w:rsidR="00DE3280" w:rsidRPr="002B19BC">
        <w:rPr>
          <w:rFonts w:ascii="Palatino Linotype" w:hAnsi="Palatino Linotype" w:cs="Arial"/>
        </w:rPr>
        <w:t xml:space="preserve"> </w:t>
      </w:r>
      <w:r w:rsidR="00785294" w:rsidRPr="002B19BC">
        <w:rPr>
          <w:rFonts w:ascii="Palatino Linotype" w:hAnsi="Palatino Linotype" w:cs="Arial"/>
        </w:rPr>
        <w:t xml:space="preserve">fue omiso en rendir </w:t>
      </w:r>
      <w:r w:rsidR="00C5123A" w:rsidRPr="002B19BC">
        <w:rPr>
          <w:rFonts w:ascii="Palatino Linotype" w:hAnsi="Palatino Linotype" w:cs="Arial"/>
        </w:rPr>
        <w:t>el</w:t>
      </w:r>
      <w:r w:rsidR="00DE3280" w:rsidRPr="002B19BC">
        <w:rPr>
          <w:rFonts w:ascii="Palatino Linotype" w:hAnsi="Palatino Linotype" w:cs="Arial"/>
        </w:rPr>
        <w:t xml:space="preserve"> Informe Justificado</w:t>
      </w:r>
      <w:r w:rsidR="00785294" w:rsidRPr="002B19BC">
        <w:rPr>
          <w:noProof/>
          <w:lang w:val="es-MX" w:eastAsia="es-MX"/>
        </w:rPr>
        <w:t>.</w:t>
      </w:r>
    </w:p>
    <w:p w:rsidR="002414AB" w:rsidRPr="002B19BC" w:rsidRDefault="00785294" w:rsidP="005A40DE">
      <w:pPr>
        <w:spacing w:line="360" w:lineRule="auto"/>
        <w:jc w:val="both"/>
        <w:rPr>
          <w:rFonts w:ascii="Palatino Linotype" w:hAnsi="Palatino Linotype"/>
        </w:rPr>
      </w:pPr>
      <w:r w:rsidRPr="002B19BC">
        <w:rPr>
          <w:rFonts w:ascii="Palatino Linotype" w:hAnsi="Palatino Linotype"/>
        </w:rPr>
        <w:t xml:space="preserve"> </w:t>
      </w:r>
    </w:p>
    <w:p w:rsidR="00CF13CC" w:rsidRPr="002B19BC" w:rsidRDefault="00343C75" w:rsidP="00CF13CC">
      <w:pPr>
        <w:pStyle w:val="Prrafodelista"/>
        <w:spacing w:line="360" w:lineRule="auto"/>
        <w:ind w:left="0"/>
        <w:jc w:val="both"/>
        <w:rPr>
          <w:rFonts w:ascii="Palatino Linotype" w:hAnsi="Palatino Linotype" w:cs="Arial"/>
        </w:rPr>
      </w:pPr>
      <w:r w:rsidRPr="002B19BC">
        <w:rPr>
          <w:rFonts w:ascii="Palatino Linotype" w:hAnsi="Palatino Linotype" w:cs="Arial"/>
          <w:b/>
          <w:sz w:val="28"/>
          <w:szCs w:val="28"/>
        </w:rPr>
        <w:t>VIII</w:t>
      </w:r>
      <w:r w:rsidR="009C56F6" w:rsidRPr="002B19BC">
        <w:rPr>
          <w:rFonts w:ascii="Palatino Linotype" w:hAnsi="Palatino Linotype" w:cs="Arial"/>
          <w:b/>
          <w:sz w:val="28"/>
          <w:szCs w:val="28"/>
        </w:rPr>
        <w:t>.</w:t>
      </w:r>
      <w:r w:rsidR="009C56F6" w:rsidRPr="002B19BC">
        <w:rPr>
          <w:rFonts w:ascii="Palatino Linotype" w:hAnsi="Palatino Linotype" w:cs="Arial"/>
        </w:rPr>
        <w:t xml:space="preserve"> </w:t>
      </w:r>
      <w:r w:rsidR="00CF13CC" w:rsidRPr="002B19BC">
        <w:rPr>
          <w:rFonts w:ascii="Palatino Linotype" w:hAnsi="Palatino Linotype" w:cs="Arial"/>
        </w:rPr>
        <w:t xml:space="preserve">Transcurrido el plazo señalado en el párrafo anterior y, una vez analizado el estado procesal que guarda </w:t>
      </w:r>
      <w:r w:rsidR="00C5123A" w:rsidRPr="002B19BC">
        <w:rPr>
          <w:rFonts w:ascii="Palatino Linotype" w:hAnsi="Palatino Linotype" w:cs="Arial"/>
        </w:rPr>
        <w:t>el</w:t>
      </w:r>
      <w:r w:rsidR="00CF13CC" w:rsidRPr="002B19BC">
        <w:rPr>
          <w:rFonts w:ascii="Palatino Linotype" w:hAnsi="Palatino Linotype" w:cs="Arial"/>
        </w:rPr>
        <w:t xml:space="preserve"> expediente, el </w:t>
      </w:r>
      <w:r w:rsidR="00785294" w:rsidRPr="002B19BC">
        <w:rPr>
          <w:rFonts w:ascii="Palatino Linotype" w:hAnsi="Palatino Linotype" w:cs="Arial"/>
        </w:rPr>
        <w:t>dos</w:t>
      </w:r>
      <w:r w:rsidR="00CF13CC" w:rsidRPr="002B19BC">
        <w:rPr>
          <w:rFonts w:ascii="Palatino Linotype" w:hAnsi="Palatino Linotype" w:cs="Arial"/>
        </w:rPr>
        <w:t xml:space="preserve"> de </w:t>
      </w:r>
      <w:r w:rsidR="00785294" w:rsidRPr="002B19BC">
        <w:rPr>
          <w:rFonts w:ascii="Palatino Linotype" w:hAnsi="Palatino Linotype" w:cs="Arial"/>
        </w:rPr>
        <w:t>abril</w:t>
      </w:r>
      <w:r w:rsidR="00CF13CC" w:rsidRPr="002B19BC">
        <w:rPr>
          <w:rFonts w:ascii="Palatino Linotype" w:hAnsi="Palatino Linotype" w:cs="Arial"/>
        </w:rPr>
        <w:t xml:space="preserve"> de dos mil dieci</w:t>
      </w:r>
      <w:r w:rsidR="00C5123A" w:rsidRPr="002B19BC">
        <w:rPr>
          <w:rFonts w:ascii="Palatino Linotype" w:hAnsi="Palatino Linotype" w:cs="Arial"/>
        </w:rPr>
        <w:t>nueve</w:t>
      </w:r>
      <w:r w:rsidR="00CF13CC" w:rsidRPr="002B19BC">
        <w:rPr>
          <w:rFonts w:ascii="Palatino Linotype" w:hAnsi="Palatino Linotype" w:cs="Arial"/>
        </w:rPr>
        <w:t xml:space="preserve">, la Comisionada Ponente acordó el cierre de instrucción, así como la remisión del mismo </w:t>
      </w:r>
      <w:r w:rsidR="00CF13CC" w:rsidRPr="002B19BC">
        <w:rPr>
          <w:rFonts w:ascii="Palatino Linotype" w:hAnsi="Palatino Linotype" w:cs="Arial"/>
        </w:rPr>
        <w:lastRenderedPageBreak/>
        <w:t>a efecto de ser resuelto, de conformidad con lo establecido en el artículo 185, fracciones VI y VIII de la Ley de Transparencia y Acceso a la Información Pública de</w:t>
      </w:r>
      <w:r w:rsidR="002A6315" w:rsidRPr="002B19BC">
        <w:rPr>
          <w:rFonts w:ascii="Palatino Linotype" w:hAnsi="Palatino Linotype" w:cs="Arial"/>
        </w:rPr>
        <w:t xml:space="preserve">l Estado de México y Municipios; </w:t>
      </w:r>
    </w:p>
    <w:p w:rsidR="00BD41AA" w:rsidRPr="002B19BC" w:rsidRDefault="00BD41AA" w:rsidP="00CF13CC">
      <w:pPr>
        <w:pStyle w:val="Prrafodelista"/>
        <w:spacing w:line="360" w:lineRule="auto"/>
        <w:ind w:left="0"/>
        <w:jc w:val="both"/>
        <w:rPr>
          <w:rFonts w:ascii="Palatino Linotype" w:hAnsi="Palatino Linotype" w:cs="Arial"/>
        </w:rPr>
      </w:pPr>
    </w:p>
    <w:p w:rsidR="00BD41AA" w:rsidRPr="002B19BC" w:rsidRDefault="00BD41AA" w:rsidP="00BD41AA">
      <w:pPr>
        <w:pStyle w:val="Prrafodelista"/>
        <w:spacing w:line="360" w:lineRule="auto"/>
        <w:ind w:left="0"/>
        <w:jc w:val="both"/>
        <w:rPr>
          <w:rFonts w:ascii="Palatino Linotype" w:hAnsi="Palatino Linotype" w:cs="Arial"/>
        </w:rPr>
      </w:pPr>
      <w:r w:rsidRPr="002B19BC">
        <w:rPr>
          <w:rFonts w:ascii="Palatino Linotype" w:hAnsi="Palatino Linotype" w:cs="Arial"/>
          <w:b/>
          <w:sz w:val="28"/>
          <w:szCs w:val="28"/>
        </w:rPr>
        <w:t>IX.</w:t>
      </w:r>
      <w:r w:rsidRPr="002B19BC">
        <w:rPr>
          <w:rFonts w:ascii="Palatino Linotype" w:hAnsi="Palatino Linotype" w:cs="Arial"/>
        </w:rPr>
        <w:t xml:space="preserve"> En fecha </w:t>
      </w:r>
      <w:r w:rsidR="00785294" w:rsidRPr="002B19BC">
        <w:rPr>
          <w:rFonts w:ascii="Palatino Linotype" w:hAnsi="Palatino Linotype" w:cs="Arial"/>
        </w:rPr>
        <w:t>veinticinco</w:t>
      </w:r>
      <w:r w:rsidRPr="002B19BC">
        <w:rPr>
          <w:rFonts w:ascii="Palatino Linotype" w:hAnsi="Palatino Linotype" w:cs="Arial"/>
        </w:rPr>
        <w:t xml:space="preserve"> de </w:t>
      </w:r>
      <w:r w:rsidR="00E87227" w:rsidRPr="002B19BC">
        <w:rPr>
          <w:rFonts w:ascii="Palatino Linotype" w:hAnsi="Palatino Linotype" w:cs="Arial"/>
        </w:rPr>
        <w:t>abril</w:t>
      </w:r>
      <w:r w:rsidRPr="002B19BC">
        <w:rPr>
          <w:rFonts w:ascii="Palatino Linotype" w:hAnsi="Palatino Linotype" w:cs="Arial"/>
        </w:rPr>
        <w:t xml:space="preserve"> de dos mil diecinueve, </w:t>
      </w:r>
      <w:r w:rsidRPr="002B19BC">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B19BC">
        <w:rPr>
          <w:rFonts w:ascii="Palatino Linotype" w:hAnsi="Palatino Linotype" w:cs="Arial"/>
        </w:rPr>
        <w:t>; y</w:t>
      </w:r>
    </w:p>
    <w:p w:rsidR="00BD41AA" w:rsidRPr="002B19BC" w:rsidRDefault="00BD41AA" w:rsidP="00CF13CC">
      <w:pPr>
        <w:pStyle w:val="Prrafodelista"/>
        <w:spacing w:line="360" w:lineRule="auto"/>
        <w:ind w:left="0"/>
        <w:jc w:val="both"/>
        <w:rPr>
          <w:rFonts w:ascii="Palatino Linotype" w:hAnsi="Palatino Linotype" w:cs="Arial"/>
        </w:rPr>
      </w:pPr>
    </w:p>
    <w:p w:rsidR="00D06012" w:rsidRPr="002B19BC" w:rsidRDefault="00D06012" w:rsidP="007A19AA">
      <w:pPr>
        <w:jc w:val="center"/>
        <w:rPr>
          <w:rFonts w:ascii="Palatino Linotype" w:hAnsi="Palatino Linotype" w:cs="Arial"/>
          <w:b/>
          <w:bCs/>
          <w:spacing w:val="60"/>
          <w:sz w:val="28"/>
          <w:lang w:val="es-ES_tradnl"/>
        </w:rPr>
      </w:pPr>
      <w:r w:rsidRPr="002B19BC">
        <w:rPr>
          <w:rFonts w:ascii="Palatino Linotype" w:hAnsi="Palatino Linotype" w:cs="Arial"/>
          <w:b/>
          <w:bCs/>
          <w:spacing w:val="60"/>
          <w:sz w:val="28"/>
          <w:lang w:val="es-ES_tradnl"/>
        </w:rPr>
        <w:t>CONSIDERANDO</w:t>
      </w:r>
    </w:p>
    <w:p w:rsidR="00D06012" w:rsidRPr="002B19BC" w:rsidRDefault="00D06012" w:rsidP="007A19AA">
      <w:pPr>
        <w:jc w:val="center"/>
        <w:rPr>
          <w:rFonts w:ascii="Palatino Linotype" w:hAnsi="Palatino Linotype" w:cs="Arial"/>
          <w:b/>
          <w:bCs/>
          <w:spacing w:val="60"/>
          <w:lang w:val="es-ES_tradnl"/>
        </w:rPr>
      </w:pPr>
    </w:p>
    <w:p w:rsidR="00CA39D3" w:rsidRPr="002B19BC" w:rsidRDefault="00CA39D3" w:rsidP="00EC3A5E">
      <w:pPr>
        <w:spacing w:line="360" w:lineRule="auto"/>
        <w:ind w:right="50"/>
        <w:jc w:val="both"/>
        <w:rPr>
          <w:rFonts w:ascii="Palatino Linotype" w:hAnsi="Palatino Linotype" w:cs="Arial"/>
          <w:b/>
        </w:rPr>
      </w:pPr>
      <w:r w:rsidRPr="002B19BC">
        <w:rPr>
          <w:rFonts w:ascii="Palatino Linotype" w:hAnsi="Palatino Linotype"/>
          <w:b/>
          <w:sz w:val="28"/>
          <w:szCs w:val="28"/>
        </w:rPr>
        <w:t>PRIMERO</w:t>
      </w:r>
      <w:r w:rsidRPr="002B19BC">
        <w:rPr>
          <w:rFonts w:ascii="Palatino Linotype" w:hAnsi="Palatino Linotype"/>
          <w:b/>
        </w:rPr>
        <w:t>.</w:t>
      </w:r>
      <w:r w:rsidRPr="002B19BC">
        <w:rPr>
          <w:rFonts w:ascii="Palatino Linotype" w:hAnsi="Palatino Linotype"/>
        </w:rPr>
        <w:t xml:space="preserve"> </w:t>
      </w:r>
      <w:r w:rsidRPr="002B19BC">
        <w:rPr>
          <w:rFonts w:ascii="Palatino Linotype" w:hAnsi="Palatino Linotype"/>
          <w:b/>
        </w:rPr>
        <w:t>Competencia</w:t>
      </w:r>
      <w:r w:rsidRPr="002B19BC">
        <w:rPr>
          <w:rFonts w:ascii="Palatino Linotype" w:hAnsi="Palatino Linotype"/>
        </w:rPr>
        <w:t>.</w:t>
      </w:r>
      <w:r w:rsidRPr="002B19BC">
        <w:rPr>
          <w:rFonts w:ascii="Palatino Linotype" w:hAnsi="Palatino Linotype"/>
          <w:b/>
        </w:rPr>
        <w:t xml:space="preserve"> </w:t>
      </w:r>
      <w:r w:rsidRPr="002B19BC">
        <w:rPr>
          <w:rFonts w:ascii="Palatino Linotype" w:hAnsi="Palatino Linotype"/>
        </w:rPr>
        <w:t xml:space="preserve">Este Instituto de </w:t>
      </w:r>
      <w:r w:rsidRPr="002B19BC">
        <w:rPr>
          <w:rFonts w:ascii="Palatino Linotype" w:hAnsi="Palatino Linotype" w:cs="Arial"/>
        </w:rPr>
        <w:t>Transparencia</w:t>
      </w:r>
      <w:r w:rsidRPr="002B19BC">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w:t>
      </w:r>
      <w:r w:rsidR="00A9432A" w:rsidRPr="002B19BC">
        <w:rPr>
          <w:rFonts w:ascii="Palatino Linotype" w:hAnsi="Palatino Linotype"/>
        </w:rPr>
        <w:t>Apartado</w:t>
      </w:r>
      <w:r w:rsidRPr="002B19BC">
        <w:rPr>
          <w:rFonts w:ascii="Palatino Linotype" w:hAnsi="Palatino Linotype"/>
        </w:rPr>
        <w:t xml:space="preserve"> A de la Constitución Política de los Estados Unidos Mexicanos; 5, párrafos vigésimo, vigésimo primero y vigésimo segundo, fracciones IV y V de la Constitución Política del Estado Libre y Soberano de México; 1, 2</w:t>
      </w:r>
      <w:r w:rsidR="001E6358" w:rsidRPr="002B19BC">
        <w:rPr>
          <w:rFonts w:ascii="Palatino Linotype" w:hAnsi="Palatino Linotype"/>
        </w:rPr>
        <w:t>,</w:t>
      </w:r>
      <w:r w:rsidRPr="002B19BC">
        <w:rPr>
          <w:rFonts w:ascii="Palatino Linotype" w:hAnsi="Palatino Linotype"/>
        </w:rPr>
        <w:t xml:space="preserve"> fracción II, 13, 29, 36</w:t>
      </w:r>
      <w:r w:rsidR="001E6358" w:rsidRPr="002B19BC">
        <w:rPr>
          <w:rFonts w:ascii="Palatino Linotype" w:hAnsi="Palatino Linotype"/>
        </w:rPr>
        <w:t>,</w:t>
      </w:r>
      <w:r w:rsidRPr="002B19BC">
        <w:rPr>
          <w:rFonts w:ascii="Palatino Linotype" w:hAnsi="Palatino Linotype"/>
        </w:rPr>
        <w:t xml:space="preserve"> fracciones I y II, 176, 178, 179, 181</w:t>
      </w:r>
      <w:r w:rsidR="001E6358" w:rsidRPr="002B19BC">
        <w:rPr>
          <w:rFonts w:ascii="Palatino Linotype" w:hAnsi="Palatino Linotype"/>
        </w:rPr>
        <w:t>,</w:t>
      </w:r>
      <w:r w:rsidRPr="002B19BC">
        <w:rPr>
          <w:rFonts w:ascii="Palatino Linotype" w:hAnsi="Palatino Linotype"/>
        </w:rPr>
        <w:t xml:space="preserve"> párrafo tercero y 185 de la Ley de Transparencia y Acceso a la Información Pública del Estado de México y Municipios</w:t>
      </w:r>
      <w:r w:rsidR="00BF2462" w:rsidRPr="002B19BC">
        <w:rPr>
          <w:rFonts w:ascii="Palatino Linotype" w:hAnsi="Palatino Linotype" w:cs="Arial"/>
        </w:rPr>
        <w:t>;</w:t>
      </w:r>
      <w:r w:rsidRPr="002B19BC">
        <w:rPr>
          <w:rFonts w:ascii="Palatino Linotype" w:hAnsi="Palatino Linotype" w:cs="Arial"/>
        </w:rPr>
        <w:t xml:space="preserve"> </w:t>
      </w:r>
      <w:r w:rsidR="00BF2462" w:rsidRPr="002B19BC">
        <w:rPr>
          <w:rFonts w:ascii="Palatino Linotype" w:hAnsi="Palatino Linotype" w:cs="Arial"/>
        </w:rPr>
        <w:t xml:space="preserve">y </w:t>
      </w:r>
      <w:r w:rsidRPr="002B19BC">
        <w:rPr>
          <w:rFonts w:ascii="Palatino Linotype" w:hAnsi="Palatino Linotype" w:cs="Arial"/>
        </w:rPr>
        <w:t>9, fracciones I y XXIV y 11 del Reglamento Interior del Instituto de Transparencia, Acceso a la Información Pública y Protección de Datos Personales del Estado de México y Municipios; toda vez que se trata de recurso de revisión interpuesto por un</w:t>
      </w:r>
      <w:r w:rsidR="00C5123A" w:rsidRPr="002B19BC">
        <w:rPr>
          <w:rFonts w:ascii="Palatino Linotype" w:hAnsi="Palatino Linotype" w:cs="Arial"/>
        </w:rPr>
        <w:t xml:space="preserve"> </w:t>
      </w:r>
      <w:r w:rsidR="002414AB" w:rsidRPr="002B19BC">
        <w:rPr>
          <w:rFonts w:ascii="Palatino Linotype" w:hAnsi="Palatino Linotype" w:cs="Arial"/>
        </w:rPr>
        <w:t>Ciudadano</w:t>
      </w:r>
      <w:r w:rsidRPr="002B19BC">
        <w:rPr>
          <w:rFonts w:ascii="Palatino Linotype" w:hAnsi="Palatino Linotype" w:cs="Arial"/>
        </w:rPr>
        <w:t xml:space="preserve"> en términos de la Ley de la materia.</w:t>
      </w:r>
    </w:p>
    <w:p w:rsidR="00D06012" w:rsidRPr="002B19BC" w:rsidRDefault="00D06012" w:rsidP="00EC3A5E">
      <w:pPr>
        <w:spacing w:line="360" w:lineRule="auto"/>
        <w:jc w:val="both"/>
        <w:rPr>
          <w:rFonts w:ascii="Palatino Linotype" w:hAnsi="Palatino Linotype" w:cs="Arial"/>
          <w:b/>
          <w:sz w:val="28"/>
        </w:rPr>
      </w:pPr>
    </w:p>
    <w:p w:rsidR="00D06012" w:rsidRPr="002B19BC" w:rsidRDefault="00D06012" w:rsidP="00EC3A5E">
      <w:pPr>
        <w:spacing w:line="360" w:lineRule="auto"/>
        <w:jc w:val="both"/>
        <w:rPr>
          <w:rFonts w:ascii="Palatino Linotype" w:hAnsi="Palatino Linotype" w:cs="Arial"/>
          <w:b/>
          <w:bCs/>
        </w:rPr>
      </w:pPr>
      <w:r w:rsidRPr="002B19BC">
        <w:rPr>
          <w:rFonts w:ascii="Palatino Linotype" w:hAnsi="Palatino Linotype" w:cs="Arial"/>
          <w:b/>
          <w:sz w:val="28"/>
        </w:rPr>
        <w:lastRenderedPageBreak/>
        <w:t>SEGUNDO</w:t>
      </w:r>
      <w:r w:rsidRPr="002B19BC">
        <w:rPr>
          <w:rFonts w:ascii="Palatino Linotype" w:hAnsi="Palatino Linotype" w:cs="Arial"/>
          <w:b/>
          <w:lang w:val="es-MX"/>
        </w:rPr>
        <w:t xml:space="preserve">. </w:t>
      </w:r>
      <w:r w:rsidRPr="002B19BC">
        <w:rPr>
          <w:rFonts w:ascii="Palatino Linotype" w:hAnsi="Palatino Linotype" w:cs="Arial"/>
          <w:b/>
        </w:rPr>
        <w:t xml:space="preserve">Interés. </w:t>
      </w:r>
      <w:r w:rsidR="00AB7CE7" w:rsidRPr="002B19BC">
        <w:rPr>
          <w:rFonts w:ascii="Palatino Linotype" w:hAnsi="Palatino Linotype" w:cs="Arial"/>
          <w:bCs/>
        </w:rPr>
        <w:t>El</w:t>
      </w:r>
      <w:r w:rsidR="00C40566" w:rsidRPr="002B19BC">
        <w:rPr>
          <w:rFonts w:ascii="Palatino Linotype" w:hAnsi="Palatino Linotype" w:cs="Arial"/>
          <w:bCs/>
        </w:rPr>
        <w:t xml:space="preserve"> </w:t>
      </w:r>
      <w:r w:rsidR="007B5710" w:rsidRPr="002B19BC">
        <w:rPr>
          <w:rFonts w:ascii="Palatino Linotype" w:hAnsi="Palatino Linotype" w:cs="Arial"/>
          <w:bCs/>
        </w:rPr>
        <w:t>r</w:t>
      </w:r>
      <w:r w:rsidR="00C40566" w:rsidRPr="002B19BC">
        <w:rPr>
          <w:rFonts w:ascii="Palatino Linotype" w:hAnsi="Palatino Linotype" w:cs="Arial"/>
          <w:bCs/>
        </w:rPr>
        <w:t xml:space="preserve">ecurso de </w:t>
      </w:r>
      <w:r w:rsidR="007B5710" w:rsidRPr="002B19BC">
        <w:rPr>
          <w:rFonts w:ascii="Palatino Linotype" w:hAnsi="Palatino Linotype" w:cs="Arial"/>
          <w:bCs/>
        </w:rPr>
        <w:t>r</w:t>
      </w:r>
      <w:r w:rsidR="00C40566" w:rsidRPr="002B19BC">
        <w:rPr>
          <w:rFonts w:ascii="Palatino Linotype" w:hAnsi="Palatino Linotype" w:cs="Arial"/>
          <w:bCs/>
        </w:rPr>
        <w:t xml:space="preserve">evisión fue interpuesto por parte legítima, en atención a que </w:t>
      </w:r>
      <w:r w:rsidR="00653182" w:rsidRPr="002B19BC">
        <w:rPr>
          <w:rFonts w:ascii="Palatino Linotype" w:hAnsi="Palatino Linotype" w:cs="Arial"/>
          <w:bCs/>
        </w:rPr>
        <w:t>se</w:t>
      </w:r>
      <w:r w:rsidR="00C40566" w:rsidRPr="002B19BC">
        <w:rPr>
          <w:rFonts w:ascii="Palatino Linotype" w:hAnsi="Palatino Linotype" w:cs="Arial"/>
          <w:bCs/>
        </w:rPr>
        <w:t xml:space="preserve"> </w:t>
      </w:r>
      <w:r w:rsidR="00AB7CE7" w:rsidRPr="002B19BC">
        <w:rPr>
          <w:rFonts w:ascii="Palatino Linotype" w:hAnsi="Palatino Linotype" w:cs="Arial"/>
          <w:bCs/>
        </w:rPr>
        <w:t>presentó</w:t>
      </w:r>
      <w:r w:rsidR="00C40566" w:rsidRPr="002B19BC">
        <w:rPr>
          <w:rFonts w:ascii="Palatino Linotype" w:hAnsi="Palatino Linotype" w:cs="Arial"/>
          <w:bCs/>
        </w:rPr>
        <w:t xml:space="preserve"> por </w:t>
      </w:r>
      <w:r w:rsidR="002A6315" w:rsidRPr="002B19BC">
        <w:rPr>
          <w:rFonts w:ascii="Palatino Linotype" w:hAnsi="Palatino Linotype" w:cs="Arial"/>
          <w:b/>
          <w:bCs/>
        </w:rPr>
        <w:t>EL</w:t>
      </w:r>
      <w:r w:rsidR="00CC5DA2" w:rsidRPr="002B19BC">
        <w:rPr>
          <w:rFonts w:ascii="Palatino Linotype" w:hAnsi="Palatino Linotype" w:cs="Arial"/>
          <w:b/>
          <w:bCs/>
        </w:rPr>
        <w:t xml:space="preserve"> RECURRENTE</w:t>
      </w:r>
      <w:r w:rsidR="00C40566" w:rsidRPr="002B19BC">
        <w:rPr>
          <w:rFonts w:ascii="Palatino Linotype" w:hAnsi="Palatino Linotype" w:cs="Arial"/>
          <w:b/>
          <w:bCs/>
        </w:rPr>
        <w:t>,</w:t>
      </w:r>
      <w:r w:rsidR="00C40566" w:rsidRPr="002B19BC">
        <w:rPr>
          <w:rFonts w:ascii="Palatino Linotype" w:hAnsi="Palatino Linotype" w:cs="Arial"/>
          <w:bCs/>
        </w:rPr>
        <w:t xml:space="preserve"> quien </w:t>
      </w:r>
      <w:r w:rsidR="00653182" w:rsidRPr="002B19BC">
        <w:rPr>
          <w:rFonts w:ascii="Palatino Linotype" w:hAnsi="Palatino Linotype" w:cs="Arial"/>
          <w:bCs/>
        </w:rPr>
        <w:t>es</w:t>
      </w:r>
      <w:r w:rsidR="00C40566" w:rsidRPr="002B19BC">
        <w:rPr>
          <w:rFonts w:ascii="Palatino Linotype" w:hAnsi="Palatino Linotype" w:cs="Arial"/>
          <w:bCs/>
        </w:rPr>
        <w:t xml:space="preserve"> la misma </w:t>
      </w:r>
      <w:r w:rsidR="00081FC7" w:rsidRPr="002B19BC">
        <w:rPr>
          <w:rFonts w:ascii="Palatino Linotype" w:hAnsi="Palatino Linotype" w:cs="Arial"/>
          <w:bCs/>
        </w:rPr>
        <w:t xml:space="preserve">persona </w:t>
      </w:r>
      <w:r w:rsidR="00C40566" w:rsidRPr="002B19BC">
        <w:rPr>
          <w:rFonts w:ascii="Palatino Linotype" w:hAnsi="Palatino Linotype" w:cs="Arial"/>
          <w:bCs/>
        </w:rPr>
        <w:t xml:space="preserve">que formuló la solicitud de acceso a la información pública al </w:t>
      </w:r>
      <w:r w:rsidR="00C40566" w:rsidRPr="002B19BC">
        <w:rPr>
          <w:rFonts w:ascii="Palatino Linotype" w:hAnsi="Palatino Linotype" w:cs="Arial"/>
          <w:b/>
          <w:bCs/>
        </w:rPr>
        <w:t>SUJETO OBLIGADO.</w:t>
      </w:r>
    </w:p>
    <w:p w:rsidR="00634C95" w:rsidRPr="002B19BC" w:rsidRDefault="00634C95" w:rsidP="00EC3A5E">
      <w:pPr>
        <w:spacing w:line="360" w:lineRule="auto"/>
        <w:jc w:val="both"/>
        <w:rPr>
          <w:rFonts w:ascii="Palatino Linotype" w:hAnsi="Palatino Linotype" w:cs="Arial"/>
          <w:b/>
          <w:snapToGrid w:val="0"/>
          <w:sz w:val="2"/>
        </w:rPr>
      </w:pPr>
    </w:p>
    <w:p w:rsidR="006A0624" w:rsidRPr="002B19BC" w:rsidRDefault="00A26A1A" w:rsidP="006A062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2B19BC">
        <w:rPr>
          <w:rFonts w:ascii="Palatino Linotype" w:hAnsi="Palatino Linotype" w:cs="Arial"/>
          <w:b/>
          <w:sz w:val="28"/>
          <w:szCs w:val="28"/>
        </w:rPr>
        <w:t xml:space="preserve">TERCERO. </w:t>
      </w:r>
      <w:r w:rsidR="006A0624" w:rsidRPr="002B19BC">
        <w:rPr>
          <w:rFonts w:ascii="Palatino Linotype" w:hAnsi="Palatino Linotype"/>
          <w:b/>
        </w:rPr>
        <w:t>Oportunidad</w:t>
      </w:r>
      <w:r w:rsidR="006A0624" w:rsidRPr="002B19BC">
        <w:rPr>
          <w:rFonts w:ascii="Palatino Linotype" w:hAnsi="Palatino Linotype"/>
        </w:rPr>
        <w:t xml:space="preserve">. </w:t>
      </w:r>
      <w:r w:rsidR="00AB7CE7" w:rsidRPr="002B19BC">
        <w:rPr>
          <w:rFonts w:ascii="Palatino Linotype" w:hAnsi="Palatino Linotype" w:cs="Arial"/>
        </w:rPr>
        <w:t>El</w:t>
      </w:r>
      <w:r w:rsidR="006A0624" w:rsidRPr="002B19BC">
        <w:rPr>
          <w:rFonts w:ascii="Palatino Linotype" w:hAnsi="Palatino Linotype" w:cs="Arial"/>
        </w:rPr>
        <w:t xml:space="preserve"> </w:t>
      </w:r>
      <w:r w:rsidR="006A0624" w:rsidRPr="002B19BC">
        <w:rPr>
          <w:rFonts w:ascii="Palatino Linotype" w:hAnsi="Palatino Linotype"/>
        </w:rPr>
        <w:t>recurso</w:t>
      </w:r>
      <w:r w:rsidR="006A0624" w:rsidRPr="002B19BC">
        <w:rPr>
          <w:rFonts w:ascii="Palatino Linotype" w:hAnsi="Palatino Linotype" w:cs="Arial"/>
        </w:rPr>
        <w:t xml:space="preserve"> de revisión fue interpuesto dentro del plazo de quince días hábiles contados a partir del día siguiente a aquel en que </w:t>
      </w:r>
      <w:r w:rsidR="002A6315" w:rsidRPr="002B19BC">
        <w:rPr>
          <w:rFonts w:ascii="Palatino Linotype" w:hAnsi="Palatino Linotype" w:cs="Arial"/>
          <w:b/>
        </w:rPr>
        <w:t>EL</w:t>
      </w:r>
      <w:r w:rsidR="006A0624" w:rsidRPr="002B19BC">
        <w:rPr>
          <w:rFonts w:ascii="Palatino Linotype" w:hAnsi="Palatino Linotype" w:cs="Arial"/>
          <w:b/>
        </w:rPr>
        <w:t xml:space="preserve"> RECURRENTE </w:t>
      </w:r>
      <w:r w:rsidR="006A0624" w:rsidRPr="002B19BC">
        <w:rPr>
          <w:rFonts w:ascii="Palatino Linotype" w:hAnsi="Palatino Linotype" w:cs="Arial"/>
        </w:rPr>
        <w:t xml:space="preserve">tuvo conocimiento de la respuesta impugnada, </w:t>
      </w:r>
      <w:r w:rsidR="006A0624" w:rsidRPr="002B19BC">
        <w:rPr>
          <w:rFonts w:ascii="Palatino Linotype" w:hAnsi="Palatino Linotype" w:cs="Arial"/>
          <w:snapToGrid w:val="0"/>
        </w:rPr>
        <w:t>tal</w:t>
      </w:r>
      <w:r w:rsidR="006A0624" w:rsidRPr="002B19BC">
        <w:rPr>
          <w:rFonts w:ascii="Palatino Linotype" w:hAnsi="Palatino Linotype" w:cs="Arial"/>
        </w:rPr>
        <w:t xml:space="preserve"> y como lo prevé el artículo 178 de la Ley de Transparencia y Acceso a la Información Pública del Estado de México y Municipios, que establece: </w:t>
      </w:r>
    </w:p>
    <w:p w:rsidR="006A0624" w:rsidRPr="002B19BC" w:rsidRDefault="006A0624" w:rsidP="006A0624">
      <w:pPr>
        <w:spacing w:before="120" w:after="120"/>
        <w:ind w:left="851" w:right="902"/>
        <w:jc w:val="both"/>
        <w:rPr>
          <w:rFonts w:ascii="Palatino Linotype" w:hAnsi="Palatino Linotype" w:cs="Arial"/>
          <w:i/>
          <w:sz w:val="22"/>
          <w:szCs w:val="22"/>
        </w:rPr>
      </w:pPr>
      <w:r w:rsidRPr="002B19BC">
        <w:rPr>
          <w:rFonts w:ascii="Palatino Linotype" w:hAnsi="Palatino Linotype" w:cs="Arial"/>
          <w:i/>
          <w:sz w:val="22"/>
          <w:szCs w:val="22"/>
        </w:rPr>
        <w:t>“</w:t>
      </w:r>
      <w:r w:rsidRPr="002B19BC">
        <w:rPr>
          <w:rFonts w:ascii="Palatino Linotype" w:hAnsi="Palatino Linotype" w:cs="Arial"/>
          <w:b/>
          <w:i/>
          <w:sz w:val="22"/>
          <w:szCs w:val="22"/>
        </w:rPr>
        <w:t>Artículo 178.</w:t>
      </w:r>
      <w:r w:rsidRPr="002B19BC">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6A0624" w:rsidRPr="002B19BC" w:rsidRDefault="006A0624" w:rsidP="006A0624">
      <w:pPr>
        <w:spacing w:before="120" w:after="120"/>
        <w:ind w:left="851" w:right="899"/>
        <w:jc w:val="both"/>
        <w:rPr>
          <w:rFonts w:ascii="Palatino Linotype" w:hAnsi="Palatino Linotype" w:cs="Arial"/>
          <w:i/>
          <w:sz w:val="22"/>
          <w:szCs w:val="22"/>
        </w:rPr>
      </w:pPr>
      <w:r w:rsidRPr="002B19BC">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6A0624" w:rsidRPr="002B19BC" w:rsidRDefault="006A0624" w:rsidP="006A0624">
      <w:pPr>
        <w:spacing w:before="120" w:after="120"/>
        <w:ind w:left="851" w:right="899"/>
        <w:jc w:val="both"/>
        <w:rPr>
          <w:rFonts w:ascii="Palatino Linotype" w:hAnsi="Palatino Linotype" w:cs="Arial"/>
          <w:b/>
          <w:i/>
          <w:sz w:val="22"/>
          <w:szCs w:val="22"/>
        </w:rPr>
      </w:pPr>
      <w:r w:rsidRPr="002B19BC">
        <w:rPr>
          <w:rFonts w:ascii="Palatino Linotype" w:hAnsi="Palatino Linotype" w:cs="Arial"/>
          <w:i/>
          <w:sz w:val="22"/>
          <w:szCs w:val="22"/>
        </w:rPr>
        <w:t>En el caso de que se interponga ante la Unidad de Transparencia, ésta deberá remitir el recurso de revisión al Instituto a más tardar al día siguiente de haberlo recibido.” (Sic)</w:t>
      </w:r>
    </w:p>
    <w:p w:rsidR="006A0624" w:rsidRPr="002B19BC" w:rsidRDefault="006A0624" w:rsidP="006A0624">
      <w:pPr>
        <w:spacing w:before="240" w:after="240" w:line="360" w:lineRule="auto"/>
        <w:jc w:val="both"/>
        <w:rPr>
          <w:rFonts w:ascii="Palatino Linotype" w:hAnsi="Palatino Linotype"/>
        </w:rPr>
      </w:pPr>
      <w:r w:rsidRPr="002B19BC">
        <w:rPr>
          <w:rFonts w:ascii="Palatino Linotype" w:hAnsi="Palatino Linotype" w:cs="Arial"/>
        </w:rPr>
        <w:t xml:space="preserve">En efecto, atendiendo a que </w:t>
      </w:r>
      <w:r w:rsidRPr="002B19BC">
        <w:rPr>
          <w:rFonts w:ascii="Palatino Linotype" w:hAnsi="Palatino Linotype" w:cs="Arial"/>
          <w:b/>
        </w:rPr>
        <w:t>EL SUJETO OBLIGADO</w:t>
      </w:r>
      <w:r w:rsidRPr="002B19BC">
        <w:rPr>
          <w:rFonts w:ascii="Palatino Linotype" w:hAnsi="Palatino Linotype" w:cs="Arial"/>
        </w:rPr>
        <w:t xml:space="preserve"> notificó la respuesta a la solicitud de información pública el día </w:t>
      </w:r>
      <w:r w:rsidR="00785294" w:rsidRPr="002B19BC">
        <w:rPr>
          <w:rFonts w:ascii="Palatino Linotype" w:hAnsi="Palatino Linotype" w:cs="Arial"/>
          <w:b/>
        </w:rPr>
        <w:t>veinticinco</w:t>
      </w:r>
      <w:r w:rsidR="00AB7CE7" w:rsidRPr="002B19BC">
        <w:rPr>
          <w:rFonts w:ascii="Palatino Linotype" w:hAnsi="Palatino Linotype" w:cs="Arial"/>
          <w:b/>
        </w:rPr>
        <w:t xml:space="preserve"> </w:t>
      </w:r>
      <w:r w:rsidRPr="002B19BC">
        <w:rPr>
          <w:rFonts w:ascii="Palatino Linotype" w:hAnsi="Palatino Linotype" w:cs="Arial"/>
          <w:b/>
        </w:rPr>
        <w:t xml:space="preserve">de </w:t>
      </w:r>
      <w:r w:rsidR="002414AB" w:rsidRPr="002B19BC">
        <w:rPr>
          <w:rFonts w:ascii="Palatino Linotype" w:hAnsi="Palatino Linotype" w:cs="Arial"/>
          <w:b/>
        </w:rPr>
        <w:t>febrero</w:t>
      </w:r>
      <w:r w:rsidRPr="002B19BC">
        <w:rPr>
          <w:rFonts w:ascii="Palatino Linotype" w:hAnsi="Palatino Linotype" w:cs="Arial"/>
          <w:b/>
        </w:rPr>
        <w:t xml:space="preserve"> de dos mil dieci</w:t>
      </w:r>
      <w:r w:rsidR="00EE23B6" w:rsidRPr="002B19BC">
        <w:rPr>
          <w:rFonts w:ascii="Palatino Linotype" w:hAnsi="Palatino Linotype" w:cs="Arial"/>
          <w:b/>
        </w:rPr>
        <w:t>nueve</w:t>
      </w:r>
      <w:r w:rsidRPr="002B19BC">
        <w:rPr>
          <w:rFonts w:ascii="Palatino Linotype" w:hAnsi="Palatino Linotype" w:cs="Arial"/>
        </w:rPr>
        <w:t>, el plazo de quince días hábiles que el artículo 178 de la ley de la materia otorga al</w:t>
      </w:r>
      <w:r w:rsidRPr="002B19BC">
        <w:rPr>
          <w:rFonts w:ascii="Palatino Linotype" w:hAnsi="Palatino Linotype" w:cs="Arial"/>
          <w:b/>
        </w:rPr>
        <w:t xml:space="preserve"> RECURRENTE</w:t>
      </w:r>
      <w:r w:rsidRPr="002B19BC">
        <w:rPr>
          <w:rFonts w:ascii="Palatino Linotype" w:hAnsi="Palatino Linotype" w:cs="Arial"/>
        </w:rPr>
        <w:t xml:space="preserve"> para presentar los recursos de revisión, transcurrió del </w:t>
      </w:r>
      <w:r w:rsidR="00785294" w:rsidRPr="002B19BC">
        <w:rPr>
          <w:rFonts w:ascii="Palatino Linotype" w:hAnsi="Palatino Linotype" w:cs="Arial"/>
          <w:b/>
        </w:rPr>
        <w:t>veintiséis</w:t>
      </w:r>
      <w:r w:rsidRPr="002B19BC">
        <w:rPr>
          <w:rFonts w:ascii="Palatino Linotype" w:hAnsi="Palatino Linotype" w:cs="Arial"/>
          <w:b/>
        </w:rPr>
        <w:t xml:space="preserve"> de </w:t>
      </w:r>
      <w:r w:rsidR="002414AB" w:rsidRPr="002B19BC">
        <w:rPr>
          <w:rFonts w:ascii="Palatino Linotype" w:hAnsi="Palatino Linotype" w:cs="Arial"/>
          <w:b/>
        </w:rPr>
        <w:t>febrero</w:t>
      </w:r>
      <w:r w:rsidR="00EE23B6" w:rsidRPr="002B19BC">
        <w:rPr>
          <w:rFonts w:ascii="Palatino Linotype" w:hAnsi="Palatino Linotype" w:cs="Arial"/>
          <w:b/>
        </w:rPr>
        <w:t xml:space="preserve"> al </w:t>
      </w:r>
      <w:r w:rsidR="00785294" w:rsidRPr="002B19BC">
        <w:rPr>
          <w:rFonts w:ascii="Palatino Linotype" w:hAnsi="Palatino Linotype" w:cs="Arial"/>
          <w:b/>
        </w:rPr>
        <w:t>veinte</w:t>
      </w:r>
      <w:r w:rsidRPr="002B19BC">
        <w:rPr>
          <w:rFonts w:ascii="Palatino Linotype" w:hAnsi="Palatino Linotype" w:cs="Arial"/>
          <w:b/>
        </w:rPr>
        <w:t xml:space="preserve"> de </w:t>
      </w:r>
      <w:r w:rsidR="002414AB" w:rsidRPr="002B19BC">
        <w:rPr>
          <w:rFonts w:ascii="Palatino Linotype" w:hAnsi="Palatino Linotype" w:cs="Arial"/>
          <w:b/>
        </w:rPr>
        <w:t>marzo</w:t>
      </w:r>
      <w:r w:rsidR="00AB7CE7" w:rsidRPr="002B19BC">
        <w:rPr>
          <w:rFonts w:ascii="Palatino Linotype" w:hAnsi="Palatino Linotype" w:cs="Arial"/>
          <w:b/>
        </w:rPr>
        <w:t xml:space="preserve"> dos mil diecinueve</w:t>
      </w:r>
      <w:r w:rsidRPr="002B19BC">
        <w:rPr>
          <w:rFonts w:ascii="Palatino Linotype" w:hAnsi="Palatino Linotype" w:cs="Arial"/>
        </w:rPr>
        <w:t>, sin contemplar en el cómputo los días</w:t>
      </w:r>
      <w:r w:rsidR="00EE23B6" w:rsidRPr="002B19BC">
        <w:rPr>
          <w:rFonts w:ascii="Palatino Linotype" w:hAnsi="Palatino Linotype" w:cs="Arial"/>
        </w:rPr>
        <w:t xml:space="preserve"> dos</w:t>
      </w:r>
      <w:r w:rsidR="00785294" w:rsidRPr="002B19BC">
        <w:rPr>
          <w:rFonts w:ascii="Palatino Linotype" w:hAnsi="Palatino Linotype" w:cs="Arial"/>
        </w:rPr>
        <w:t>,</w:t>
      </w:r>
      <w:r w:rsidR="00EE23B6" w:rsidRPr="002B19BC">
        <w:rPr>
          <w:rFonts w:ascii="Palatino Linotype" w:hAnsi="Palatino Linotype" w:cs="Arial"/>
        </w:rPr>
        <w:t xml:space="preserve"> tres</w:t>
      </w:r>
      <w:r w:rsidR="00785294" w:rsidRPr="002B19BC">
        <w:rPr>
          <w:rFonts w:ascii="Palatino Linotype" w:hAnsi="Palatino Linotype" w:cs="Arial"/>
        </w:rPr>
        <w:t>, nueve, diez, dieciséis y diecisiete</w:t>
      </w:r>
      <w:r w:rsidR="00EE23B6" w:rsidRPr="002B19BC">
        <w:rPr>
          <w:rFonts w:ascii="Palatino Linotype" w:hAnsi="Palatino Linotype" w:cs="Arial"/>
        </w:rPr>
        <w:t xml:space="preserve"> de </w:t>
      </w:r>
      <w:r w:rsidR="002414AB" w:rsidRPr="002B19BC">
        <w:rPr>
          <w:rFonts w:ascii="Palatino Linotype" w:hAnsi="Palatino Linotype" w:cs="Arial"/>
        </w:rPr>
        <w:t>marzo</w:t>
      </w:r>
      <w:r w:rsidR="00EE23B6" w:rsidRPr="002B19BC">
        <w:rPr>
          <w:rFonts w:ascii="Palatino Linotype" w:hAnsi="Palatino Linotype" w:cs="Arial"/>
        </w:rPr>
        <w:t xml:space="preserve"> </w:t>
      </w:r>
      <w:r w:rsidRPr="002B19BC">
        <w:rPr>
          <w:rFonts w:ascii="Palatino Linotype" w:hAnsi="Palatino Linotype" w:cs="Arial"/>
        </w:rPr>
        <w:t xml:space="preserve">del año en curso por corresponder a sábados y domingos, de conformidad con el artículo 3, fracción X de la </w:t>
      </w:r>
      <w:r w:rsidRPr="002B19BC">
        <w:rPr>
          <w:rFonts w:ascii="Palatino Linotype" w:hAnsi="Palatino Linotype"/>
        </w:rPr>
        <w:t xml:space="preserve">Ley de </w:t>
      </w:r>
      <w:r w:rsidRPr="002B19BC">
        <w:rPr>
          <w:rFonts w:ascii="Palatino Linotype" w:hAnsi="Palatino Linotype"/>
        </w:rPr>
        <w:lastRenderedPageBreak/>
        <w:t>Transparencia y Acceso a la Información Pública del Estado de México y Municipios</w:t>
      </w:r>
      <w:r w:rsidR="00EB4E3E" w:rsidRPr="002B19BC">
        <w:rPr>
          <w:rFonts w:ascii="Palatino Linotype" w:hAnsi="Palatino Linotype"/>
        </w:rPr>
        <w:t xml:space="preserve"> </w:t>
      </w:r>
      <w:r w:rsidR="00EB4E3E" w:rsidRPr="002B19BC">
        <w:rPr>
          <w:rFonts w:ascii="Palatino Linotype" w:hAnsi="Palatino Linotype" w:cs="Arial"/>
        </w:rPr>
        <w:t xml:space="preserve">, y </w:t>
      </w:r>
      <w:r w:rsidR="00785294" w:rsidRPr="002B19BC">
        <w:rPr>
          <w:rFonts w:ascii="Palatino Linotype" w:hAnsi="Palatino Linotype" w:cs="Arial"/>
        </w:rPr>
        <w:t>los</w:t>
      </w:r>
      <w:r w:rsidR="00EB4E3E" w:rsidRPr="002B19BC">
        <w:rPr>
          <w:rFonts w:ascii="Palatino Linotype" w:hAnsi="Palatino Linotype" w:cs="Arial"/>
        </w:rPr>
        <w:t xml:space="preserve"> día</w:t>
      </w:r>
      <w:r w:rsidR="00785294" w:rsidRPr="002B19BC">
        <w:rPr>
          <w:rFonts w:ascii="Palatino Linotype" w:hAnsi="Palatino Linotype" w:cs="Arial"/>
        </w:rPr>
        <w:t>s</w:t>
      </w:r>
      <w:r w:rsidR="00EB4E3E" w:rsidRPr="002B19BC">
        <w:rPr>
          <w:rFonts w:ascii="Palatino Linotype" w:hAnsi="Palatino Linotype" w:cs="Arial"/>
        </w:rPr>
        <w:t xml:space="preserve"> uno</w:t>
      </w:r>
      <w:r w:rsidR="00785294" w:rsidRPr="002B19BC">
        <w:rPr>
          <w:rFonts w:ascii="Palatino Linotype" w:hAnsi="Palatino Linotype" w:cs="Arial"/>
        </w:rPr>
        <w:t xml:space="preserve"> y dieciocho</w:t>
      </w:r>
      <w:r w:rsidR="00EB4E3E" w:rsidRPr="002B19BC">
        <w:rPr>
          <w:rFonts w:ascii="Palatino Linotype" w:hAnsi="Palatino Linotype" w:cs="Arial"/>
        </w:rPr>
        <w:t xml:space="preserve"> de marzo de dos mil diecinueve, por suspensión de labores</w:t>
      </w:r>
      <w:r w:rsidRPr="002B19BC">
        <w:rPr>
          <w:rFonts w:ascii="Palatino Linotype" w:hAnsi="Palatino Linotype"/>
        </w:rPr>
        <w:t>.</w:t>
      </w:r>
    </w:p>
    <w:p w:rsidR="006C15AD" w:rsidRPr="002B19BC" w:rsidRDefault="006C15AD" w:rsidP="006C15AD">
      <w:pPr>
        <w:pStyle w:val="Prrafodelista"/>
        <w:widowControl w:val="0"/>
        <w:autoSpaceDE w:val="0"/>
        <w:autoSpaceDN w:val="0"/>
        <w:adjustRightInd w:val="0"/>
        <w:spacing w:before="120" w:after="120" w:line="360" w:lineRule="auto"/>
        <w:ind w:left="0"/>
        <w:jc w:val="both"/>
        <w:rPr>
          <w:rFonts w:ascii="Palatino Linotype" w:hAnsi="Palatino Linotype"/>
        </w:rPr>
      </w:pPr>
      <w:r w:rsidRPr="002B19BC">
        <w:rPr>
          <w:rFonts w:ascii="Palatino Linotype" w:hAnsi="Palatino Linotype"/>
        </w:rPr>
        <w:t xml:space="preserve">En ese tenor, si el recurso de revisión que nos ocupa, se interpuso el </w:t>
      </w:r>
      <w:r w:rsidR="00785294" w:rsidRPr="002B19BC">
        <w:rPr>
          <w:rFonts w:ascii="Palatino Linotype" w:hAnsi="Palatino Linotype"/>
          <w:b/>
          <w:u w:val="single"/>
        </w:rPr>
        <w:t>veintiséis</w:t>
      </w:r>
      <w:r w:rsidRPr="002B19BC">
        <w:rPr>
          <w:rFonts w:ascii="Palatino Linotype" w:hAnsi="Palatino Linotype"/>
          <w:b/>
          <w:u w:val="single"/>
        </w:rPr>
        <w:t xml:space="preserve"> de febrero de dos mil diecinueve</w:t>
      </w:r>
      <w:r w:rsidRPr="002B19BC">
        <w:rPr>
          <w:rFonts w:ascii="Palatino Linotype" w:hAnsi="Palatino Linotype"/>
        </w:rPr>
        <w:t>, éste se encuentra dentro de los márgenes temporales previstos en el citado precepto legal y, por tanto, su interposición considera oportuna.</w:t>
      </w:r>
    </w:p>
    <w:p w:rsidR="002414AB" w:rsidRPr="002B19BC" w:rsidRDefault="00AA5944" w:rsidP="002414AB">
      <w:pPr>
        <w:spacing w:line="360" w:lineRule="auto"/>
        <w:jc w:val="both"/>
        <w:rPr>
          <w:rFonts w:ascii="Palatino Linotype" w:hAnsi="Palatino Linotype"/>
          <w:b/>
        </w:rPr>
      </w:pPr>
      <w:r w:rsidRPr="002B19BC">
        <w:rPr>
          <w:rFonts w:ascii="Palatino Linotype" w:hAnsi="Palatino Linotype"/>
          <w:b/>
          <w:sz w:val="28"/>
        </w:rPr>
        <w:t xml:space="preserve">CUARTO. </w:t>
      </w:r>
      <w:r w:rsidR="00397250" w:rsidRPr="002B19BC">
        <w:rPr>
          <w:rFonts w:ascii="Palatino Linotype" w:hAnsi="Palatino Linotype" w:cs="Arial"/>
          <w:b/>
        </w:rPr>
        <w:t xml:space="preserve">Procedibilidad. </w:t>
      </w:r>
      <w:r w:rsidR="002414AB" w:rsidRPr="002B19BC">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2414AB" w:rsidRPr="002B19BC">
        <w:rPr>
          <w:rFonts w:ascii="Palatino Linotype" w:hAnsi="Palatino Linotype" w:cs="Arial"/>
          <w:lang w:val="es-ES_tradnl"/>
        </w:rPr>
        <w:t xml:space="preserve">de la </w:t>
      </w:r>
      <w:r w:rsidR="002414AB" w:rsidRPr="002B19BC">
        <w:rPr>
          <w:rFonts w:ascii="Palatino Linotype" w:hAnsi="Palatino Linotype"/>
        </w:rPr>
        <w:t>Ley de Transparencia y Acceso a la Información Pública del Estado de México y Municipios, en atención a que fue presentado mediante el formato visible en el</w:t>
      </w:r>
      <w:r w:rsidR="002414AB" w:rsidRPr="002B19BC">
        <w:rPr>
          <w:rFonts w:ascii="Palatino Linotype" w:hAnsi="Palatino Linotype"/>
          <w:b/>
        </w:rPr>
        <w:t xml:space="preserve"> SAIMEX.</w:t>
      </w:r>
    </w:p>
    <w:p w:rsidR="002414AB" w:rsidRPr="002B19BC" w:rsidRDefault="002414AB" w:rsidP="00E5233B">
      <w:pPr>
        <w:pStyle w:val="Prrafodelista"/>
        <w:widowControl w:val="0"/>
        <w:autoSpaceDE w:val="0"/>
        <w:autoSpaceDN w:val="0"/>
        <w:adjustRightInd w:val="0"/>
        <w:spacing w:after="120" w:line="360" w:lineRule="auto"/>
        <w:ind w:left="0"/>
        <w:jc w:val="both"/>
        <w:rPr>
          <w:rFonts w:ascii="Palatino Linotype" w:hAnsi="Palatino Linotype" w:cs="Arial"/>
          <w:b/>
          <w:sz w:val="20"/>
          <w:szCs w:val="28"/>
        </w:rPr>
      </w:pPr>
    </w:p>
    <w:p w:rsidR="00E5233B" w:rsidRPr="002B19BC" w:rsidRDefault="00D3673A" w:rsidP="00E5233B">
      <w:pPr>
        <w:pStyle w:val="Prrafodelista"/>
        <w:widowControl w:val="0"/>
        <w:autoSpaceDE w:val="0"/>
        <w:autoSpaceDN w:val="0"/>
        <w:adjustRightInd w:val="0"/>
        <w:spacing w:after="120" w:line="360" w:lineRule="auto"/>
        <w:ind w:left="0"/>
        <w:jc w:val="both"/>
        <w:rPr>
          <w:rFonts w:ascii="Palatino Linotype" w:hAnsi="Palatino Linotype" w:cs="Arial"/>
        </w:rPr>
      </w:pPr>
      <w:r w:rsidRPr="002B19BC">
        <w:rPr>
          <w:rFonts w:ascii="Palatino Linotype" w:hAnsi="Palatino Linotype" w:cs="Arial"/>
          <w:b/>
          <w:sz w:val="28"/>
          <w:szCs w:val="28"/>
        </w:rPr>
        <w:t>QUINTO</w:t>
      </w:r>
      <w:r w:rsidR="00E5233B" w:rsidRPr="002B19BC">
        <w:rPr>
          <w:rFonts w:ascii="Palatino Linotype" w:hAnsi="Palatino Linotype" w:cs="Arial"/>
          <w:b/>
        </w:rPr>
        <w:t>. Estudio y resolución del recurso</w:t>
      </w:r>
      <w:r w:rsidR="00E5233B" w:rsidRPr="002B19BC">
        <w:rPr>
          <w:rFonts w:ascii="Palatino Linotype" w:hAnsi="Palatino Linotype" w:cs="Arial"/>
          <w:b/>
          <w:color w:val="000000" w:themeColor="text1"/>
        </w:rPr>
        <w:t>.</w:t>
      </w:r>
      <w:r w:rsidR="00E5233B" w:rsidRPr="002B19BC">
        <w:rPr>
          <w:rFonts w:ascii="Palatino Linotype" w:hAnsi="Palatino Linotype" w:cs="Arial"/>
          <w:b/>
        </w:rPr>
        <w:t xml:space="preserve"> </w:t>
      </w:r>
      <w:r w:rsidR="00E5233B" w:rsidRPr="002B19BC">
        <w:rPr>
          <w:rFonts w:ascii="Palatino Linotype" w:hAnsi="Palatino Linotype" w:cs="Arial"/>
        </w:rPr>
        <w:t>Una vez determinada la vía sobre la que versará el</w:t>
      </w:r>
      <w:r w:rsidR="00343C75" w:rsidRPr="002B19BC">
        <w:rPr>
          <w:rFonts w:ascii="Palatino Linotype" w:hAnsi="Palatino Linotype" w:cs="Arial"/>
        </w:rPr>
        <w:t xml:space="preserve"> presente recurso</w:t>
      </w:r>
      <w:r w:rsidR="00E5233B" w:rsidRPr="002B19BC">
        <w:rPr>
          <w:rFonts w:ascii="Palatino Linotype" w:hAnsi="Palatino Linotype" w:cs="Arial"/>
        </w:rPr>
        <w:t xml:space="preserve"> y previa revisión del expediente electrónico formado en </w:t>
      </w:r>
      <w:r w:rsidR="00E5233B" w:rsidRPr="002B19BC">
        <w:rPr>
          <w:rFonts w:ascii="Palatino Linotype" w:hAnsi="Palatino Linotype" w:cs="Arial"/>
          <w:b/>
        </w:rPr>
        <w:t>EL SAIMEX</w:t>
      </w:r>
      <w:r w:rsidR="00E5233B" w:rsidRPr="002B19BC">
        <w:rPr>
          <w:rFonts w:ascii="Palatino Linotype" w:hAnsi="Palatino Linotype" w:cs="Arial"/>
        </w:rPr>
        <w:t xml:space="preserve"> con motivo de la solicitud de información y del recurso a que da origen, es conveniente analizar si la respuesta del </w:t>
      </w:r>
      <w:r w:rsidR="00E5233B" w:rsidRPr="002B19BC">
        <w:rPr>
          <w:rFonts w:ascii="Palatino Linotype" w:hAnsi="Palatino Linotype" w:cs="Arial"/>
          <w:b/>
          <w:lang w:val="es-MX" w:eastAsia="es-MX"/>
        </w:rPr>
        <w:t>SUJETO OBLIGADO</w:t>
      </w:r>
      <w:r w:rsidR="00E5233B" w:rsidRPr="002B19BC">
        <w:rPr>
          <w:rFonts w:ascii="Palatino Linotype" w:hAnsi="Palatino Linotype" w:cs="Arial"/>
        </w:rPr>
        <w:t>, cumple con los requisitos y procedimientos del derecho de acceso a la información pública</w:t>
      </w:r>
      <w:r w:rsidR="006A1AD8" w:rsidRPr="002B19BC">
        <w:rPr>
          <w:rFonts w:ascii="Palatino Linotype" w:hAnsi="Palatino Linotype" w:cs="Arial"/>
        </w:rPr>
        <w:t>;</w:t>
      </w:r>
      <w:r w:rsidR="00E5233B" w:rsidRPr="002B19BC">
        <w:rPr>
          <w:rFonts w:ascii="Palatino Linotype" w:hAnsi="Palatino Linotype" w:cs="Arial"/>
        </w:rPr>
        <w:t xml:space="preserve"> por lo que, en primer término debemos recordar que la solicitud de información planteada por </w:t>
      </w:r>
      <w:r w:rsidR="006A1AD8" w:rsidRPr="002B19BC">
        <w:rPr>
          <w:rFonts w:ascii="Palatino Linotype" w:hAnsi="Palatino Linotype" w:cs="Arial"/>
          <w:b/>
        </w:rPr>
        <w:t>EL</w:t>
      </w:r>
      <w:r w:rsidR="00E5233B" w:rsidRPr="002B19BC">
        <w:rPr>
          <w:rFonts w:ascii="Palatino Linotype" w:hAnsi="Palatino Linotype" w:cs="Arial"/>
          <w:b/>
        </w:rPr>
        <w:t xml:space="preserve"> RECURRENTE</w:t>
      </w:r>
      <w:r w:rsidR="00E5233B" w:rsidRPr="002B19BC">
        <w:rPr>
          <w:rFonts w:ascii="Palatino Linotype" w:hAnsi="Palatino Linotype" w:cs="Arial"/>
        </w:rPr>
        <w:t xml:space="preserve">, </w:t>
      </w:r>
      <w:r w:rsidR="00017419" w:rsidRPr="002B19BC">
        <w:rPr>
          <w:rFonts w:ascii="Palatino Linotype" w:hAnsi="Palatino Linotype" w:cs="Arial"/>
        </w:rPr>
        <w:t>consistió</w:t>
      </w:r>
      <w:r w:rsidR="00E5233B" w:rsidRPr="002B19BC">
        <w:rPr>
          <w:rFonts w:ascii="Palatino Linotype" w:hAnsi="Palatino Linotype" w:cs="Arial"/>
        </w:rPr>
        <w:t xml:space="preserve"> en</w:t>
      </w:r>
      <w:r w:rsidR="00C62CD4" w:rsidRPr="002B19BC">
        <w:rPr>
          <w:rFonts w:ascii="Palatino Linotype" w:hAnsi="Palatino Linotype" w:cs="Arial"/>
        </w:rPr>
        <w:t xml:space="preserve"> copia del contrato de arrendamiento del inmueble ubicado en Vialidad de la Barranca número 1, colonia Ampliación el Olivo, Municipio Huixquilucan, Estado de México, Código Postal 52789. Lo anterior, en relación con la autorización otorgada al Verificentro que se encuentra instalado y aún no en operación en dicho predio.</w:t>
      </w:r>
    </w:p>
    <w:p w:rsidR="005A354D" w:rsidRPr="002B19BC" w:rsidRDefault="00F17BAF" w:rsidP="00463390">
      <w:pPr>
        <w:spacing w:line="360" w:lineRule="auto"/>
        <w:jc w:val="both"/>
        <w:rPr>
          <w:rFonts w:ascii="Palatino Linotype" w:hAnsi="Palatino Linotype" w:cs="Arial"/>
        </w:rPr>
      </w:pPr>
      <w:r w:rsidRPr="002B19BC">
        <w:rPr>
          <w:rFonts w:ascii="Palatino Linotype" w:hAnsi="Palatino Linotype" w:cs="Arial"/>
        </w:rPr>
        <w:t>Por su parte</w:t>
      </w:r>
      <w:r w:rsidR="00EC0712" w:rsidRPr="002B19BC">
        <w:rPr>
          <w:rFonts w:ascii="Palatino Linotype" w:hAnsi="Palatino Linotype" w:cs="Arial"/>
        </w:rPr>
        <w:t>,</w:t>
      </w:r>
      <w:r w:rsidRPr="002B19BC">
        <w:rPr>
          <w:rFonts w:ascii="Palatino Linotype" w:hAnsi="Palatino Linotype" w:cs="Arial"/>
        </w:rPr>
        <w:t xml:space="preserve"> </w:t>
      </w:r>
      <w:r w:rsidRPr="002B19BC">
        <w:rPr>
          <w:rFonts w:ascii="Palatino Linotype" w:hAnsi="Palatino Linotype" w:cs="Arial"/>
          <w:b/>
        </w:rPr>
        <w:t>EL SUJETO OBLIGADO</w:t>
      </w:r>
      <w:r w:rsidRPr="002B19BC">
        <w:rPr>
          <w:rFonts w:ascii="Palatino Linotype" w:hAnsi="Palatino Linotype" w:cs="Arial"/>
        </w:rPr>
        <w:t xml:space="preserve"> </w:t>
      </w:r>
      <w:r w:rsidR="008B51CB" w:rsidRPr="002B19BC">
        <w:rPr>
          <w:rFonts w:ascii="Palatino Linotype" w:hAnsi="Palatino Linotype" w:cs="Arial"/>
        </w:rPr>
        <w:t>mediante respuesta le</w:t>
      </w:r>
      <w:r w:rsidR="00B6069B" w:rsidRPr="002B19BC">
        <w:rPr>
          <w:rFonts w:ascii="Palatino Linotype" w:hAnsi="Palatino Linotype" w:cs="Arial"/>
        </w:rPr>
        <w:t xml:space="preserve"> </w:t>
      </w:r>
      <w:r w:rsidR="00BA6D81" w:rsidRPr="002B19BC">
        <w:rPr>
          <w:rFonts w:ascii="Palatino Linotype" w:hAnsi="Palatino Linotype" w:cs="Arial"/>
        </w:rPr>
        <w:t xml:space="preserve">informó que no </w:t>
      </w:r>
      <w:r w:rsidR="00C62CD4" w:rsidRPr="002B19BC">
        <w:rPr>
          <w:rFonts w:ascii="Palatino Linotype" w:hAnsi="Palatino Linotype" w:cs="Arial"/>
        </w:rPr>
        <w:t>es posible entregar</w:t>
      </w:r>
      <w:r w:rsidR="000B257C" w:rsidRPr="002B19BC">
        <w:rPr>
          <w:rFonts w:ascii="Palatino Linotype" w:hAnsi="Palatino Linotype" w:cs="Arial"/>
        </w:rPr>
        <w:t xml:space="preserve"> </w:t>
      </w:r>
      <w:r w:rsidR="00C62CD4" w:rsidRPr="002B19BC">
        <w:rPr>
          <w:rFonts w:ascii="Palatino Linotype" w:hAnsi="Palatino Linotype" w:cs="Arial"/>
        </w:rPr>
        <w:t xml:space="preserve">la información requerida; en virtud, de ser considerada como </w:t>
      </w:r>
      <w:r w:rsidR="00C62CD4" w:rsidRPr="002B19BC">
        <w:rPr>
          <w:rFonts w:ascii="Palatino Linotype" w:hAnsi="Palatino Linotype" w:cs="Arial"/>
        </w:rPr>
        <w:lastRenderedPageBreak/>
        <w:t>información confidencial, para lo cual le anexó el Acta del Comité de Transparencia de la Cuarta Sesión Extraordinaria 2019 de fecha veintidós de febrero de dos mil diecinueve, donde confirmo dicha clasificación</w:t>
      </w:r>
      <w:r w:rsidR="00BA6D81" w:rsidRPr="002B19BC">
        <w:rPr>
          <w:rFonts w:ascii="Palatino Linotype" w:hAnsi="Palatino Linotype" w:cs="Arial"/>
        </w:rPr>
        <w:t>.</w:t>
      </w:r>
    </w:p>
    <w:p w:rsidR="00BF3F7B" w:rsidRPr="002B19BC" w:rsidRDefault="00BF3F7B" w:rsidP="00463390">
      <w:pPr>
        <w:spacing w:line="360" w:lineRule="auto"/>
        <w:jc w:val="both"/>
        <w:rPr>
          <w:rFonts w:ascii="Palatino Linotype" w:hAnsi="Palatino Linotype" w:cs="Arial"/>
        </w:rPr>
      </w:pPr>
    </w:p>
    <w:p w:rsidR="00112882" w:rsidRPr="002B19BC" w:rsidRDefault="009C3D1B" w:rsidP="006819A8">
      <w:pPr>
        <w:spacing w:line="360" w:lineRule="auto"/>
        <w:jc w:val="both"/>
        <w:rPr>
          <w:rFonts w:ascii="Palatino Linotype" w:hAnsi="Palatino Linotype" w:cs="Arial"/>
          <w:b/>
        </w:rPr>
      </w:pPr>
      <w:r w:rsidRPr="002B19BC">
        <w:rPr>
          <w:rFonts w:ascii="Palatino Linotype" w:hAnsi="Palatino Linotype" w:cs="Arial"/>
        </w:rPr>
        <w:t>De lo anterior</w:t>
      </w:r>
      <w:r w:rsidR="005A354D" w:rsidRPr="002B19BC">
        <w:rPr>
          <w:rFonts w:ascii="Palatino Linotype" w:hAnsi="Palatino Linotype" w:cs="Arial"/>
        </w:rPr>
        <w:t xml:space="preserve">, </w:t>
      </w:r>
      <w:r w:rsidR="00D6704A" w:rsidRPr="002B19BC">
        <w:rPr>
          <w:rFonts w:ascii="Palatino Linotype" w:hAnsi="Palatino Linotype" w:cs="Arial"/>
          <w:b/>
        </w:rPr>
        <w:t>EL</w:t>
      </w:r>
      <w:r w:rsidR="00CC5DA2" w:rsidRPr="002B19BC">
        <w:rPr>
          <w:rFonts w:ascii="Palatino Linotype" w:hAnsi="Palatino Linotype" w:cs="Arial"/>
          <w:b/>
        </w:rPr>
        <w:t xml:space="preserve"> RECURRENTE</w:t>
      </w:r>
      <w:r w:rsidR="006854D9" w:rsidRPr="002B19BC">
        <w:rPr>
          <w:rFonts w:ascii="Palatino Linotype" w:hAnsi="Palatino Linotype" w:cs="Arial"/>
        </w:rPr>
        <w:t xml:space="preserve"> </w:t>
      </w:r>
      <w:r w:rsidR="00DF32E7" w:rsidRPr="002B19BC">
        <w:rPr>
          <w:rFonts w:ascii="Palatino Linotype" w:hAnsi="Palatino Linotype" w:cs="Arial"/>
        </w:rPr>
        <w:t xml:space="preserve">interpuso </w:t>
      </w:r>
      <w:r w:rsidR="00170556" w:rsidRPr="002B19BC">
        <w:rPr>
          <w:rFonts w:ascii="Palatino Linotype" w:hAnsi="Palatino Linotype" w:cs="Arial"/>
        </w:rPr>
        <w:t>el</w:t>
      </w:r>
      <w:r w:rsidR="006854D9" w:rsidRPr="002B19BC">
        <w:rPr>
          <w:rFonts w:ascii="Palatino Linotype" w:hAnsi="Palatino Linotype" w:cs="Arial"/>
        </w:rPr>
        <w:t xml:space="preserve"> </w:t>
      </w:r>
      <w:r w:rsidR="00DF6505" w:rsidRPr="002B19BC">
        <w:rPr>
          <w:rFonts w:ascii="Palatino Linotype" w:hAnsi="Palatino Linotype" w:cs="Arial"/>
        </w:rPr>
        <w:t>r</w:t>
      </w:r>
      <w:r w:rsidR="006854D9" w:rsidRPr="002B19BC">
        <w:rPr>
          <w:rFonts w:ascii="Palatino Linotype" w:hAnsi="Palatino Linotype" w:cs="Arial"/>
        </w:rPr>
        <w:t>ecurso d</w:t>
      </w:r>
      <w:r w:rsidR="00F41505" w:rsidRPr="002B19BC">
        <w:rPr>
          <w:rFonts w:ascii="Palatino Linotype" w:hAnsi="Palatino Linotype" w:cs="Arial"/>
        </w:rPr>
        <w:t>e</w:t>
      </w:r>
      <w:r w:rsidR="00361698" w:rsidRPr="002B19BC">
        <w:rPr>
          <w:rFonts w:ascii="Palatino Linotype" w:hAnsi="Palatino Linotype" w:cs="Arial"/>
        </w:rPr>
        <w:t xml:space="preserve"> </w:t>
      </w:r>
      <w:r w:rsidR="00DF6505" w:rsidRPr="002B19BC">
        <w:rPr>
          <w:rFonts w:ascii="Palatino Linotype" w:hAnsi="Palatino Linotype" w:cs="Arial"/>
        </w:rPr>
        <w:t>r</w:t>
      </w:r>
      <w:r w:rsidR="00361698" w:rsidRPr="002B19BC">
        <w:rPr>
          <w:rFonts w:ascii="Palatino Linotype" w:hAnsi="Palatino Linotype" w:cs="Arial"/>
        </w:rPr>
        <w:t>evisión que nos ocupa</w:t>
      </w:r>
      <w:r w:rsidR="001E6358" w:rsidRPr="002B19BC">
        <w:rPr>
          <w:rFonts w:ascii="Palatino Linotype" w:hAnsi="Palatino Linotype" w:cs="Arial"/>
        </w:rPr>
        <w:t>,</w:t>
      </w:r>
      <w:r w:rsidR="00DF32E7" w:rsidRPr="002B19BC">
        <w:rPr>
          <w:rFonts w:ascii="Palatino Linotype" w:hAnsi="Palatino Linotype" w:cs="Arial"/>
        </w:rPr>
        <w:t xml:space="preserve"> en </w:t>
      </w:r>
      <w:r w:rsidR="00EC0712" w:rsidRPr="002B19BC">
        <w:rPr>
          <w:rFonts w:ascii="Palatino Linotype" w:hAnsi="Palatino Linotype" w:cs="Arial"/>
        </w:rPr>
        <w:t>el</w:t>
      </w:r>
      <w:r w:rsidR="00DF32E7" w:rsidRPr="002B19BC">
        <w:rPr>
          <w:rFonts w:ascii="Palatino Linotype" w:hAnsi="Palatino Linotype" w:cs="Arial"/>
        </w:rPr>
        <w:t xml:space="preserve"> que </w:t>
      </w:r>
      <w:r w:rsidR="00361698" w:rsidRPr="002B19BC">
        <w:rPr>
          <w:rFonts w:ascii="Palatino Linotype" w:hAnsi="Palatino Linotype" w:cs="Arial"/>
        </w:rPr>
        <w:t>se in</w:t>
      </w:r>
      <w:r w:rsidR="00DF6505" w:rsidRPr="002B19BC">
        <w:rPr>
          <w:rFonts w:ascii="Palatino Linotype" w:hAnsi="Palatino Linotype" w:cs="Arial"/>
        </w:rPr>
        <w:t>con</w:t>
      </w:r>
      <w:r w:rsidR="00BF3F7B" w:rsidRPr="002B19BC">
        <w:rPr>
          <w:rFonts w:ascii="Palatino Linotype" w:hAnsi="Palatino Linotype" w:cs="Arial"/>
        </w:rPr>
        <w:t xml:space="preserve">formó de </w:t>
      </w:r>
      <w:r w:rsidR="00BA6D81" w:rsidRPr="002B19BC">
        <w:rPr>
          <w:rFonts w:ascii="Palatino Linotype" w:hAnsi="Palatino Linotype" w:cs="Arial"/>
        </w:rPr>
        <w:t>la respuesta</w:t>
      </w:r>
      <w:r w:rsidR="00953338" w:rsidRPr="002B19BC">
        <w:rPr>
          <w:rFonts w:ascii="Palatino Linotype" w:hAnsi="Palatino Linotype" w:cs="Arial"/>
        </w:rPr>
        <w:t xml:space="preserve"> </w:t>
      </w:r>
      <w:r w:rsidR="00B6069B" w:rsidRPr="002B19BC">
        <w:rPr>
          <w:rFonts w:ascii="Palatino Linotype" w:hAnsi="Palatino Linotype" w:cs="Arial"/>
        </w:rPr>
        <w:t>y expresó</w:t>
      </w:r>
      <w:r w:rsidR="007D1195" w:rsidRPr="002B19BC">
        <w:rPr>
          <w:rFonts w:ascii="Palatino Linotype" w:hAnsi="Palatino Linotype" w:cs="Arial"/>
        </w:rPr>
        <w:t xml:space="preserve"> como razones y motivos de inconformidad </w:t>
      </w:r>
      <w:r w:rsidR="00BA6D81" w:rsidRPr="002B19BC">
        <w:rPr>
          <w:rFonts w:ascii="Palatino Linotype" w:hAnsi="Palatino Linotype" w:cs="Arial"/>
        </w:rPr>
        <w:t xml:space="preserve">la negativa de entrega de la información, bajo el argumento de que </w:t>
      </w:r>
      <w:r w:rsidR="001362F2" w:rsidRPr="002B19BC">
        <w:rPr>
          <w:rFonts w:ascii="Palatino Linotype" w:hAnsi="Palatino Linotype" w:cs="Arial"/>
        </w:rPr>
        <w:t xml:space="preserve">es pública y fundo su pretensión en la Ley de Transparencia y Acceso a la Información Pública del Estado de México y Municipios; asimismo, anexó como pruebas de su parte los documentos anexos en la respuesta por parte del </w:t>
      </w:r>
      <w:r w:rsidR="001362F2" w:rsidRPr="002B19BC">
        <w:rPr>
          <w:rFonts w:ascii="Palatino Linotype" w:hAnsi="Palatino Linotype" w:cs="Arial"/>
          <w:b/>
        </w:rPr>
        <w:t>SUJETO OBLIGADO</w:t>
      </w:r>
      <w:r w:rsidR="00170556" w:rsidRPr="002B19BC">
        <w:rPr>
          <w:rFonts w:ascii="Palatino Linotype" w:hAnsi="Palatino Linotype" w:cs="Arial"/>
        </w:rPr>
        <w:t>.</w:t>
      </w:r>
    </w:p>
    <w:p w:rsidR="00E87227" w:rsidRPr="002B19BC" w:rsidRDefault="00091A6D" w:rsidP="007D1195">
      <w:pPr>
        <w:spacing w:before="100" w:beforeAutospacing="1" w:after="100" w:afterAutospacing="1" w:line="360" w:lineRule="auto"/>
        <w:jc w:val="both"/>
        <w:rPr>
          <w:rFonts w:ascii="Palatino Linotype" w:hAnsi="Palatino Linotype" w:cs="Arial"/>
          <w:lang w:val="es-ES_tradnl"/>
        </w:rPr>
      </w:pPr>
      <w:r w:rsidRPr="002B19BC">
        <w:rPr>
          <w:rFonts w:ascii="Palatino Linotype" w:hAnsi="Palatino Linotype" w:cs="Arial"/>
        </w:rPr>
        <w:t>En atención a lo expuesto</w:t>
      </w:r>
      <w:r w:rsidR="007D1195" w:rsidRPr="002B19BC">
        <w:rPr>
          <w:rFonts w:ascii="Palatino Linotype" w:hAnsi="Palatino Linotype" w:cs="Arial"/>
        </w:rPr>
        <w:t xml:space="preserve"> y de las constancias que obran en </w:t>
      </w:r>
      <w:r w:rsidR="00170556" w:rsidRPr="002B19BC">
        <w:rPr>
          <w:rFonts w:ascii="Palatino Linotype" w:hAnsi="Palatino Linotype" w:cs="Arial"/>
        </w:rPr>
        <w:t>el</w:t>
      </w:r>
      <w:r w:rsidR="007D1195" w:rsidRPr="002B19BC">
        <w:rPr>
          <w:rFonts w:ascii="Palatino Linotype" w:hAnsi="Palatino Linotype" w:cs="Arial"/>
        </w:rPr>
        <w:t xml:space="preserve"> expediente electrónico del </w:t>
      </w:r>
      <w:r w:rsidR="007D1195" w:rsidRPr="002B19BC">
        <w:rPr>
          <w:rFonts w:ascii="Palatino Linotype" w:hAnsi="Palatino Linotype" w:cs="Arial"/>
          <w:b/>
        </w:rPr>
        <w:t>SAIMEX</w:t>
      </w:r>
      <w:r w:rsidR="007D1195" w:rsidRPr="002B19BC">
        <w:rPr>
          <w:rFonts w:ascii="Palatino Linotype" w:hAnsi="Palatino Linotype" w:cs="Arial"/>
        </w:rPr>
        <w:t xml:space="preserve">, se advierte que </w:t>
      </w:r>
      <w:r w:rsidR="004F5829" w:rsidRPr="002B19BC">
        <w:rPr>
          <w:rFonts w:ascii="Palatino Linotype" w:hAnsi="Palatino Linotype" w:cs="Arial"/>
          <w:b/>
          <w:lang w:val="es-ES_tradnl"/>
        </w:rPr>
        <w:t>EL</w:t>
      </w:r>
      <w:r w:rsidR="007D1195" w:rsidRPr="002B19BC">
        <w:rPr>
          <w:rFonts w:ascii="Palatino Linotype" w:hAnsi="Palatino Linotype" w:cs="Arial"/>
          <w:b/>
          <w:lang w:val="es-ES_tradnl"/>
        </w:rPr>
        <w:t xml:space="preserve"> RECURRENTE </w:t>
      </w:r>
      <w:r w:rsidR="007D1195" w:rsidRPr="002B19BC">
        <w:rPr>
          <w:rFonts w:ascii="Palatino Linotype" w:hAnsi="Palatino Linotype" w:cs="Arial"/>
          <w:lang w:val="es-ES_tradnl"/>
        </w:rPr>
        <w:t>fue omis</w:t>
      </w:r>
      <w:r w:rsidR="004F5829" w:rsidRPr="002B19BC">
        <w:rPr>
          <w:rFonts w:ascii="Palatino Linotype" w:hAnsi="Palatino Linotype" w:cs="Arial"/>
          <w:lang w:val="es-ES_tradnl"/>
        </w:rPr>
        <w:t>o</w:t>
      </w:r>
      <w:r w:rsidR="007D1195" w:rsidRPr="002B19BC">
        <w:rPr>
          <w:rFonts w:ascii="Palatino Linotype" w:hAnsi="Palatino Linotype" w:cs="Arial"/>
          <w:lang w:val="es-ES_tradnl"/>
        </w:rPr>
        <w:t xml:space="preserve"> en realizar manifestaciones o presentar pruebas que a su derecho convinieran, </w:t>
      </w:r>
      <w:r w:rsidR="00170556" w:rsidRPr="002B19BC">
        <w:rPr>
          <w:rFonts w:ascii="Palatino Linotype" w:hAnsi="Palatino Linotype" w:cs="Arial"/>
          <w:lang w:val="es-ES_tradnl"/>
        </w:rPr>
        <w:t>por su parte</w:t>
      </w:r>
      <w:r w:rsidR="007D1195" w:rsidRPr="002B19BC">
        <w:rPr>
          <w:rFonts w:ascii="Palatino Linotype" w:hAnsi="Palatino Linotype" w:cs="Arial"/>
          <w:lang w:val="es-ES_tradnl"/>
        </w:rPr>
        <w:t xml:space="preserve"> </w:t>
      </w:r>
      <w:r w:rsidR="007D1195" w:rsidRPr="002B19BC">
        <w:rPr>
          <w:rFonts w:ascii="Palatino Linotype" w:hAnsi="Palatino Linotype" w:cs="Arial"/>
          <w:b/>
          <w:lang w:val="es-ES_tradnl"/>
        </w:rPr>
        <w:t>EL SUJETO OBLIGADO</w:t>
      </w:r>
      <w:r w:rsidR="007D1195" w:rsidRPr="002B19BC">
        <w:rPr>
          <w:rFonts w:ascii="Palatino Linotype" w:hAnsi="Palatino Linotype" w:cs="Arial"/>
          <w:lang w:val="es-ES_tradnl"/>
        </w:rPr>
        <w:t xml:space="preserve"> </w:t>
      </w:r>
      <w:r w:rsidR="00417C85" w:rsidRPr="002B19BC">
        <w:rPr>
          <w:rFonts w:ascii="Palatino Linotype" w:hAnsi="Palatino Linotype" w:cs="Arial"/>
          <w:lang w:val="es-ES_tradnl"/>
        </w:rPr>
        <w:t>no presentó</w:t>
      </w:r>
      <w:r w:rsidR="001362F2" w:rsidRPr="002B19BC">
        <w:rPr>
          <w:rFonts w:ascii="Palatino Linotype" w:hAnsi="Palatino Linotype" w:cs="Arial"/>
          <w:lang w:val="es-ES_tradnl"/>
        </w:rPr>
        <w:t xml:space="preserve"> el Informe Justificado </w:t>
      </w:r>
      <w:r w:rsidR="00DD609B" w:rsidRPr="002B19BC">
        <w:rPr>
          <w:rFonts w:ascii="Palatino Linotype" w:hAnsi="Palatino Linotype" w:cs="Arial"/>
          <w:lang w:val="es-ES_tradnl"/>
        </w:rPr>
        <w:t>en el plazo que le confiere la L</w:t>
      </w:r>
      <w:r w:rsidR="007D1195" w:rsidRPr="002B19BC">
        <w:rPr>
          <w:rFonts w:ascii="Palatino Linotype" w:hAnsi="Palatino Linotype" w:cs="Arial"/>
          <w:lang w:val="es-ES_tradnl"/>
        </w:rPr>
        <w:t>ey</w:t>
      </w:r>
      <w:r w:rsidR="00DD609B" w:rsidRPr="002B19BC">
        <w:rPr>
          <w:rFonts w:ascii="Palatino Linotype" w:hAnsi="Palatino Linotype" w:cs="Arial"/>
          <w:lang w:val="es-ES_tradnl"/>
        </w:rPr>
        <w:t xml:space="preserve"> de la materia</w:t>
      </w:r>
      <w:r w:rsidR="001362F2" w:rsidRPr="002B19BC">
        <w:rPr>
          <w:rFonts w:ascii="Palatino Linotype" w:hAnsi="Palatino Linotype" w:cs="Arial"/>
          <w:lang w:val="es-ES_tradnl"/>
        </w:rPr>
        <w:t>.</w:t>
      </w:r>
    </w:p>
    <w:p w:rsidR="00084C0B" w:rsidRPr="002B19BC" w:rsidRDefault="00084C0B" w:rsidP="00084C0B">
      <w:pPr>
        <w:spacing w:before="240" w:after="240" w:line="360" w:lineRule="auto"/>
        <w:jc w:val="both"/>
        <w:rPr>
          <w:rFonts w:ascii="Palatino Linotype" w:hAnsi="Palatino Linotype"/>
        </w:rPr>
      </w:pPr>
      <w:r w:rsidRPr="002B19BC">
        <w:rPr>
          <w:rFonts w:ascii="Palatino Linotype" w:hAnsi="Palatino Linotype"/>
        </w:rPr>
        <w:t xml:space="preserve">Por lo anterior, es de precisar que se obvia el análisis de la competencia por parte del </w:t>
      </w:r>
      <w:r w:rsidRPr="002B19BC">
        <w:rPr>
          <w:rFonts w:ascii="Palatino Linotype" w:hAnsi="Palatino Linotype"/>
          <w:b/>
        </w:rPr>
        <w:t>SUJETO OBLIGADO</w:t>
      </w:r>
      <w:r w:rsidRPr="002B19BC">
        <w:rPr>
          <w:rFonts w:ascii="Palatino Linotype" w:hAnsi="Palatino Linotype"/>
        </w:rPr>
        <w:t>, para generar, administrar o poseer la información solicitada, dado que éste ha asumido la misma, en razón de que en su respuesta admitió contar con dicha información; sin embargo, ésta encuadra en los supuesto de clasificación como confidencial, en términos de la Ley de Transparencia en comento.</w:t>
      </w:r>
    </w:p>
    <w:p w:rsidR="00084C0B" w:rsidRPr="002B19BC" w:rsidRDefault="00084C0B" w:rsidP="00084C0B">
      <w:pPr>
        <w:spacing w:before="240" w:after="240" w:line="360" w:lineRule="auto"/>
        <w:jc w:val="both"/>
        <w:rPr>
          <w:rFonts w:ascii="Palatino Linotype" w:hAnsi="Palatino Linotype"/>
        </w:rPr>
      </w:pPr>
      <w:r w:rsidRPr="002B19BC">
        <w:rPr>
          <w:rFonts w:ascii="Palatino Linotype" w:hAnsi="Palatino Linotype"/>
        </w:rPr>
        <w:t xml:space="preserve">En efecto, el hecho de que </w:t>
      </w:r>
      <w:r w:rsidRPr="002B19BC">
        <w:rPr>
          <w:rFonts w:ascii="Palatino Linotype" w:hAnsi="Palatino Linotype"/>
          <w:b/>
        </w:rPr>
        <w:t>EL SUJETO OBLIGADO</w:t>
      </w:r>
      <w:r w:rsidRPr="002B19BC">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w:t>
      </w:r>
      <w:r w:rsidRPr="002B19BC">
        <w:rPr>
          <w:rFonts w:ascii="Palatino Linotype" w:hAnsi="Palatino Linotype"/>
        </w:rPr>
        <w:lastRenderedPageBreak/>
        <w:t xml:space="preserve">jurídico, previsto en el artículo 12 de la Ley de Transparencia y Acceso a la Información Pública del Estado de México y Municipios. </w:t>
      </w:r>
    </w:p>
    <w:p w:rsidR="00084C0B" w:rsidRPr="002B19BC" w:rsidRDefault="00084C0B" w:rsidP="00084C0B">
      <w:pPr>
        <w:spacing w:before="240" w:after="240" w:line="360" w:lineRule="auto"/>
        <w:jc w:val="both"/>
        <w:rPr>
          <w:rFonts w:ascii="Palatino Linotype" w:hAnsi="Palatino Linotype"/>
        </w:rPr>
      </w:pPr>
      <w:r w:rsidRPr="002B19BC">
        <w:rPr>
          <w:rFonts w:ascii="Palatino Linotype" w:hAnsi="Palatino Linotype"/>
        </w:rPr>
        <w:t xml:space="preserve">De hecho, el estudio de la naturaleza jurídica de la información pública solicitada, tiene por objeto determinar si ésta la genera, posee o administra </w:t>
      </w:r>
      <w:r w:rsidRPr="002B19BC">
        <w:rPr>
          <w:rFonts w:ascii="Palatino Linotype" w:hAnsi="Palatino Linotype"/>
          <w:b/>
        </w:rPr>
        <w:t>EL SUJETO OBLIGADO</w:t>
      </w:r>
      <w:r w:rsidRPr="002B19BC">
        <w:rPr>
          <w:rFonts w:ascii="Palatino Linotype" w:hAnsi="Palatino Linotype"/>
        </w:rPr>
        <w:t>; sin embargo, en aquellos casos en que éste la asume; en virtud de que da respuesta que si obra en su poder, pero se clasifico la misma, implica que la genera, posee o administra; por consiguiente, a nada práctico nos conduciría su estudio, ya que se insiste, dicha información, fue asumida por el mismo; por lo que, la genera, posee y administra, en ejercicio de sus funciones de derecho público, motivo por el cual, se actualiza el supuesto jurídico, previsto en el artículo 12 de la Ley de la materia, anteriormente referido.</w:t>
      </w:r>
    </w:p>
    <w:p w:rsidR="0024313D" w:rsidRPr="002B19BC" w:rsidRDefault="00B16EB3" w:rsidP="0007643D">
      <w:pPr>
        <w:spacing w:line="360" w:lineRule="auto"/>
        <w:jc w:val="both"/>
        <w:rPr>
          <w:rFonts w:ascii="Palatino Linotype" w:hAnsi="Palatino Linotype" w:cs="Arial"/>
          <w:lang w:val="es-ES_tradnl"/>
        </w:rPr>
      </w:pPr>
      <w:r w:rsidRPr="002B19BC">
        <w:rPr>
          <w:rFonts w:ascii="Palatino Linotype" w:hAnsi="Palatino Linotype"/>
          <w:noProof/>
          <w:lang w:val="es-MX" w:eastAsia="es-MX"/>
        </w:rPr>
        <mc:AlternateContent>
          <mc:Choice Requires="wps">
            <w:drawing>
              <wp:anchor distT="0" distB="0" distL="114300" distR="114300" simplePos="0" relativeHeight="251845632" behindDoc="0" locked="0" layoutInCell="1" allowOverlap="1">
                <wp:simplePos x="0" y="0"/>
                <wp:positionH relativeFrom="column">
                  <wp:posOffset>100965</wp:posOffset>
                </wp:positionH>
                <wp:positionV relativeFrom="paragraph">
                  <wp:posOffset>1006475</wp:posOffset>
                </wp:positionV>
                <wp:extent cx="5784850" cy="3149600"/>
                <wp:effectExtent l="38100" t="19050" r="63500" b="88900"/>
                <wp:wrapNone/>
                <wp:docPr id="2" name="Conector recto 2"/>
                <wp:cNvGraphicFramePr/>
                <a:graphic xmlns:a="http://schemas.openxmlformats.org/drawingml/2006/main">
                  <a:graphicData uri="http://schemas.microsoft.com/office/word/2010/wordprocessingShape">
                    <wps:wsp>
                      <wps:cNvCnPr/>
                      <wps:spPr>
                        <a:xfrm>
                          <a:off x="0" y="0"/>
                          <a:ext cx="5784850" cy="314960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0E5F0D5" id="Conector recto 2" o:spid="_x0000_s1026" style="position:absolute;z-index:251845632;visibility:visible;mso-wrap-style:square;mso-wrap-distance-left:9pt;mso-wrap-distance-top:0;mso-wrap-distance-right:9pt;mso-wrap-distance-bottom:0;mso-position-horizontal:absolute;mso-position-horizontal-relative:text;mso-position-vertical:absolute;mso-position-vertical-relative:text" from="7.95pt,79.25pt" to="463.45pt,32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" strokecolor="red" strokeweight="2pt">
                <v:shadow on="t" color="black" opacity="24903f" origin=",.5" offset="0,.55556mm"/>
              </v:line>
            </w:pict>
          </mc:Fallback>
        </mc:AlternateContent>
      </w:r>
      <w:r w:rsidRPr="002B19BC">
        <w:rPr>
          <w:rFonts w:ascii="Palatino Linotype" w:hAnsi="Palatino Linotype"/>
        </w:rPr>
        <w:t>Es importante señalar que el treinta de enero de dos mil d</w:t>
      </w:r>
      <w:r w:rsidR="00985E0E" w:rsidRPr="002B19BC">
        <w:rPr>
          <w:rFonts w:ascii="Palatino Linotype" w:hAnsi="Palatino Linotype"/>
        </w:rPr>
        <w:t xml:space="preserve">iecinueve, </w:t>
      </w:r>
      <w:r w:rsidRPr="002B19BC">
        <w:rPr>
          <w:rFonts w:ascii="Palatino Linotype" w:hAnsi="Palatino Linotype"/>
        </w:rPr>
        <w:t xml:space="preserve">a través del </w:t>
      </w:r>
      <w:r w:rsidRPr="002B19BC">
        <w:rPr>
          <w:rFonts w:ascii="Palatino Linotype" w:hAnsi="Palatino Linotype"/>
          <w:b/>
        </w:rPr>
        <w:t>SAIMEX</w:t>
      </w:r>
      <w:r w:rsidRPr="002B19BC">
        <w:rPr>
          <w:rFonts w:ascii="Palatino Linotype" w:hAnsi="Palatino Linotype"/>
        </w:rPr>
        <w:t xml:space="preserve">, se </w:t>
      </w:r>
      <w:r w:rsidR="00EB493B" w:rsidRPr="002B19BC">
        <w:rPr>
          <w:rFonts w:ascii="Palatino Linotype" w:hAnsi="Palatino Linotype"/>
        </w:rPr>
        <w:t xml:space="preserve">presentó una solicitud de información a la </w:t>
      </w:r>
      <w:r w:rsidRPr="002B19BC">
        <w:rPr>
          <w:rFonts w:ascii="Palatino Linotype" w:hAnsi="Palatino Linotype"/>
        </w:rPr>
        <w:t xml:space="preserve">que se le asignó el número </w:t>
      </w:r>
      <w:r w:rsidR="00EB493B" w:rsidRPr="002B19BC">
        <w:rPr>
          <w:rFonts w:ascii="Palatino Linotype" w:hAnsi="Palatino Linotype" w:cs="Arial"/>
          <w:b/>
          <w:bCs/>
        </w:rPr>
        <w:t>00096/SMA/IP/2019</w:t>
      </w:r>
      <w:r w:rsidRPr="002B19BC">
        <w:rPr>
          <w:rFonts w:ascii="Palatino Linotype" w:hAnsi="Palatino Linotype" w:cs="Arial"/>
          <w:b/>
          <w:bCs/>
        </w:rPr>
        <w:t xml:space="preserve">, </w:t>
      </w:r>
      <w:r w:rsidRPr="002B19BC">
        <w:rPr>
          <w:rFonts w:ascii="Palatino Linotype" w:hAnsi="Palatino Linotype" w:cs="Arial"/>
          <w:bCs/>
        </w:rPr>
        <w:t>como a continuación se observa</w:t>
      </w:r>
      <w:r w:rsidRPr="002B19BC">
        <w:rPr>
          <w:rFonts w:ascii="Palatino Linotype" w:hAnsi="Palatino Linotype"/>
        </w:rPr>
        <w:t>:</w:t>
      </w:r>
    </w:p>
    <w:p w:rsidR="00F5748C" w:rsidRPr="002B19BC" w:rsidRDefault="00E30BFE" w:rsidP="0007643D">
      <w:pPr>
        <w:spacing w:line="360" w:lineRule="auto"/>
        <w:jc w:val="both"/>
        <w:rPr>
          <w:rFonts w:ascii="Palatino Linotype" w:hAnsi="Palatino Linotype" w:cs="Arial"/>
          <w:sz w:val="16"/>
          <w:lang w:val="es-ES_tradnl"/>
        </w:rPr>
      </w:pPr>
      <w:r w:rsidRPr="00E30BFE">
        <w:rPr>
          <w:noProof/>
          <w:lang w:val="es-MX" w:eastAsia="es-MX"/>
        </w:rPr>
        <w:lastRenderedPageBreak/>
        <w:t xml:space="preserve"> </w:t>
      </w:r>
      <w:r>
        <w:rPr>
          <w:noProof/>
          <w:lang w:val="es-MX" w:eastAsia="es-MX"/>
        </w:rPr>
        <w:drawing>
          <wp:inline distT="0" distB="0" distL="0" distR="0" wp14:anchorId="1A39E53A" wp14:editId="2607FED2">
            <wp:extent cx="5772839" cy="7176977"/>
            <wp:effectExtent l="0" t="0" r="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9494" cy="7210116"/>
                    </a:xfrm>
                    <a:prstGeom prst="rect">
                      <a:avLst/>
                    </a:prstGeom>
                  </pic:spPr>
                </pic:pic>
              </a:graphicData>
            </a:graphic>
          </wp:inline>
        </w:drawing>
      </w:r>
    </w:p>
    <w:p w:rsidR="00B16EB3" w:rsidRPr="002B19BC" w:rsidRDefault="00B16EB3" w:rsidP="0007643D">
      <w:pPr>
        <w:spacing w:line="360" w:lineRule="auto"/>
        <w:jc w:val="both"/>
        <w:rPr>
          <w:rFonts w:ascii="Palatino Linotype" w:hAnsi="Palatino Linotype" w:cs="Arial"/>
          <w:lang w:val="es-ES_tradnl"/>
        </w:rPr>
      </w:pPr>
      <w:r w:rsidRPr="002B19BC">
        <w:rPr>
          <w:rFonts w:ascii="Palatino Linotype" w:hAnsi="Palatino Linotype" w:cs="Arial"/>
          <w:lang w:val="es-ES_tradnl"/>
        </w:rPr>
        <w:lastRenderedPageBreak/>
        <w:t xml:space="preserve">Es de lo anterior, que se desprende que </w:t>
      </w:r>
      <w:r w:rsidR="008361F8" w:rsidRPr="002B19BC">
        <w:rPr>
          <w:rFonts w:ascii="Palatino Linotype" w:hAnsi="Palatino Linotype" w:cs="Arial"/>
          <w:lang w:val="es-ES_tradnl"/>
        </w:rPr>
        <w:t xml:space="preserve">un particular requirió de la Secretaría del Medio Ambiente </w:t>
      </w:r>
      <w:r w:rsidRPr="002B19BC">
        <w:rPr>
          <w:rFonts w:ascii="Palatino Linotype" w:hAnsi="Palatino Linotype" w:cs="Arial"/>
          <w:lang w:val="es-ES_tradnl"/>
        </w:rPr>
        <w:t>información acerca de un contrato de arrendamiento del inmueble ubicado en Vialidad de la Barranca número 1, colonia Ampliación el Olivo, Municipio Huixquilucan, Estado de México, Código Postal 52789</w:t>
      </w:r>
      <w:r w:rsidR="008361F8" w:rsidRPr="002B19BC">
        <w:rPr>
          <w:rFonts w:ascii="Palatino Linotype" w:hAnsi="Palatino Linotype" w:cs="Arial"/>
          <w:lang w:val="es-ES_tradnl"/>
        </w:rPr>
        <w:t>, en relación a la autorización otorgada a</w:t>
      </w:r>
      <w:r w:rsidR="00EB493B" w:rsidRPr="002B19BC">
        <w:rPr>
          <w:rFonts w:ascii="Palatino Linotype" w:hAnsi="Palatino Linotype" w:cs="Arial"/>
          <w:lang w:val="es-ES_tradnl"/>
        </w:rPr>
        <w:t xml:space="preserve"> un</w:t>
      </w:r>
      <w:r w:rsidR="008361F8" w:rsidRPr="002B19BC">
        <w:rPr>
          <w:rFonts w:ascii="Palatino Linotype" w:hAnsi="Palatino Linotype" w:cs="Arial"/>
          <w:lang w:val="es-ES_tradnl"/>
        </w:rPr>
        <w:t xml:space="preserve"> Verificentro</w:t>
      </w:r>
      <w:r w:rsidR="00EB493B" w:rsidRPr="002B19BC">
        <w:rPr>
          <w:rFonts w:ascii="Palatino Linotype" w:hAnsi="Palatino Linotype" w:cs="Arial"/>
          <w:lang w:val="es-ES_tradnl"/>
        </w:rPr>
        <w:t>.</w:t>
      </w:r>
    </w:p>
    <w:p w:rsidR="00985E0E" w:rsidRPr="002B19BC" w:rsidRDefault="00985E0E" w:rsidP="0007643D">
      <w:pPr>
        <w:spacing w:line="360" w:lineRule="auto"/>
        <w:jc w:val="both"/>
        <w:rPr>
          <w:rFonts w:ascii="Palatino Linotype" w:hAnsi="Palatino Linotype" w:cs="Arial"/>
          <w:lang w:val="es-ES_tradnl"/>
        </w:rPr>
      </w:pPr>
    </w:p>
    <w:p w:rsidR="00B16EB3" w:rsidRPr="002B19BC" w:rsidRDefault="008361F8" w:rsidP="0007643D">
      <w:pPr>
        <w:spacing w:line="360" w:lineRule="auto"/>
        <w:jc w:val="both"/>
        <w:rPr>
          <w:rFonts w:ascii="Palatino Linotype" w:hAnsi="Palatino Linotype" w:cs="Arial"/>
          <w:lang w:val="es-ES_tradnl"/>
        </w:rPr>
      </w:pPr>
      <w:r w:rsidRPr="002B19BC">
        <w:rPr>
          <w:rFonts w:ascii="Palatino Linotype" w:hAnsi="Palatino Linotype" w:cs="Arial"/>
          <w:lang w:val="es-ES_tradnl"/>
        </w:rPr>
        <w:t>De igual forma</w:t>
      </w:r>
      <w:r w:rsidR="00985E0E" w:rsidRPr="002B19BC">
        <w:rPr>
          <w:rFonts w:ascii="Palatino Linotype" w:hAnsi="Palatino Linotype" w:cs="Arial"/>
          <w:lang w:val="es-ES_tradnl"/>
        </w:rPr>
        <w:t>,</w:t>
      </w:r>
      <w:r w:rsidRPr="002B19BC">
        <w:rPr>
          <w:rFonts w:ascii="Palatino Linotype" w:hAnsi="Palatino Linotype" w:cs="Arial"/>
          <w:lang w:val="es-ES_tradnl"/>
        </w:rPr>
        <w:t xml:space="preserve"> en el presente medio de impugnación se desprende que fue realizada por el mismo particular, ante el mismo </w:t>
      </w:r>
      <w:r w:rsidRPr="002B19BC">
        <w:rPr>
          <w:rFonts w:ascii="Palatino Linotype" w:hAnsi="Palatino Linotype" w:cs="Arial"/>
          <w:b/>
          <w:lang w:val="es-ES_tradnl"/>
        </w:rPr>
        <w:t>SUJETO OBLIGADO</w:t>
      </w:r>
      <w:r w:rsidRPr="002B19BC">
        <w:rPr>
          <w:rFonts w:ascii="Palatino Linotype" w:hAnsi="Palatino Linotype" w:cs="Arial"/>
          <w:lang w:val="es-ES_tradnl"/>
        </w:rPr>
        <w:t xml:space="preserve">, </w:t>
      </w:r>
      <w:r w:rsidR="00985E0E" w:rsidRPr="002B19BC">
        <w:rPr>
          <w:rFonts w:ascii="Palatino Linotype" w:hAnsi="Palatino Linotype" w:cs="Arial"/>
          <w:lang w:val="es-ES_tradnl"/>
        </w:rPr>
        <w:t>é</w:t>
      </w:r>
      <w:r w:rsidRPr="002B19BC">
        <w:rPr>
          <w:rFonts w:ascii="Palatino Linotype" w:hAnsi="Palatino Linotype" w:cs="Arial"/>
          <w:lang w:val="es-ES_tradnl"/>
        </w:rPr>
        <w:t>ste es</w:t>
      </w:r>
      <w:r w:rsidR="00EB493B" w:rsidRPr="002B19BC">
        <w:rPr>
          <w:rFonts w:ascii="Palatino Linotype" w:hAnsi="Palatino Linotype" w:cs="Arial"/>
          <w:lang w:val="es-ES_tradnl"/>
        </w:rPr>
        <w:t xml:space="preserve"> a</w:t>
      </w:r>
      <w:r w:rsidRPr="002B19BC">
        <w:rPr>
          <w:rFonts w:ascii="Palatino Linotype" w:hAnsi="Palatino Linotype" w:cs="Arial"/>
          <w:lang w:val="es-ES_tradnl"/>
        </w:rPr>
        <w:t xml:space="preserve"> la Secretaría del Medio Ambiente, requiriendo el mismo contrato de arrendamiento como se desprende a continuación:</w:t>
      </w:r>
    </w:p>
    <w:p w:rsidR="008361F8" w:rsidRPr="002B19BC" w:rsidRDefault="00E30BFE" w:rsidP="0007643D">
      <w:pPr>
        <w:spacing w:line="360" w:lineRule="auto"/>
        <w:jc w:val="both"/>
        <w:rPr>
          <w:rFonts w:ascii="Palatino Linotype" w:hAnsi="Palatino Linotype" w:cs="Arial"/>
          <w:lang w:val="es-ES_tradnl"/>
        </w:rPr>
      </w:pPr>
      <w:r>
        <w:rPr>
          <w:noProof/>
          <w:lang w:val="es-MX" w:eastAsia="es-MX"/>
        </w:rPr>
        <w:drawing>
          <wp:inline distT="0" distB="0" distL="0" distR="0" wp14:anchorId="2D1042B8" wp14:editId="3CC74BB6">
            <wp:extent cx="5791835" cy="463238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06835" cy="4644382"/>
                    </a:xfrm>
                    <a:prstGeom prst="rect">
                      <a:avLst/>
                    </a:prstGeom>
                  </pic:spPr>
                </pic:pic>
              </a:graphicData>
            </a:graphic>
          </wp:inline>
        </w:drawing>
      </w:r>
      <w:r>
        <w:rPr>
          <w:noProof/>
          <w:lang w:val="es-MX" w:eastAsia="es-MX"/>
        </w:rPr>
        <w:t xml:space="preserve"> </w:t>
      </w:r>
      <w:r w:rsidR="00EB493B" w:rsidRPr="002B19BC">
        <w:rPr>
          <w:noProof/>
          <w:lang w:val="es-MX" w:eastAsia="es-MX"/>
        </w:rPr>
        <mc:AlternateContent>
          <mc:Choice Requires="wps">
            <w:drawing>
              <wp:anchor distT="0" distB="0" distL="114300" distR="114300" simplePos="0" relativeHeight="251849728" behindDoc="0" locked="0" layoutInCell="1" allowOverlap="1">
                <wp:simplePos x="0" y="0"/>
                <wp:positionH relativeFrom="column">
                  <wp:posOffset>5720715</wp:posOffset>
                </wp:positionH>
                <wp:positionV relativeFrom="paragraph">
                  <wp:posOffset>3705225</wp:posOffset>
                </wp:positionV>
                <wp:extent cx="819150" cy="222250"/>
                <wp:effectExtent l="57150" t="19050" r="0" b="101600"/>
                <wp:wrapNone/>
                <wp:docPr id="15" name="Flecha izquierda 15"/>
                <wp:cNvGraphicFramePr/>
                <a:graphic xmlns:a="http://schemas.openxmlformats.org/drawingml/2006/main">
                  <a:graphicData uri="http://schemas.microsoft.com/office/word/2010/wordprocessingShape">
                    <wps:wsp>
                      <wps:cNvSpPr/>
                      <wps:spPr>
                        <a:xfrm>
                          <a:off x="0" y="0"/>
                          <a:ext cx="819150" cy="222250"/>
                        </a:xfrm>
                        <a:prstGeom prst="lef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4BC254"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5" o:spid="_x0000_s1026" type="#_x0000_t66" style="position:absolute;margin-left:450.45pt;margin-top:291.75pt;width:64.5pt;height:1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" adj="2930" fillcolor="red" strokecolor="red">
                <v:shadow on="t" color="black" opacity="22937f" origin=",.5" offset="0,.63889mm"/>
              </v:shape>
            </w:pict>
          </mc:Fallback>
        </mc:AlternateContent>
      </w:r>
      <w:bookmarkStart w:id="0" w:name="_GoBack"/>
      <w:bookmarkEnd w:id="0"/>
    </w:p>
    <w:p w:rsidR="008361F8" w:rsidRPr="002B19BC" w:rsidRDefault="008361F8" w:rsidP="0007643D">
      <w:pPr>
        <w:spacing w:line="360" w:lineRule="auto"/>
        <w:jc w:val="both"/>
        <w:rPr>
          <w:rFonts w:ascii="Palatino Linotype" w:hAnsi="Palatino Linotype" w:cs="Arial"/>
          <w:lang w:val="es-ES_tradnl"/>
        </w:rPr>
      </w:pPr>
      <w:r w:rsidRPr="002B19BC">
        <w:rPr>
          <w:rFonts w:ascii="Palatino Linotype" w:hAnsi="Palatino Linotype"/>
        </w:rPr>
        <w:lastRenderedPageBreak/>
        <w:t xml:space="preserve">En </w:t>
      </w:r>
      <w:r w:rsidR="00671E4B" w:rsidRPr="002B19BC">
        <w:rPr>
          <w:rFonts w:ascii="Palatino Linotype" w:hAnsi="Palatino Linotype"/>
        </w:rPr>
        <w:t>este sentido</w:t>
      </w:r>
      <w:r w:rsidRPr="002B19BC">
        <w:rPr>
          <w:rFonts w:ascii="Palatino Linotype" w:hAnsi="Palatino Linotype"/>
        </w:rPr>
        <w:t>, es de precisar</w:t>
      </w:r>
      <w:r w:rsidRPr="002B19BC">
        <w:rPr>
          <w:rFonts w:ascii="Palatino Linotype" w:hAnsi="Palatino Linotype" w:cs="Arial"/>
        </w:rPr>
        <w:t xml:space="preserve"> que se trata del mismo </w:t>
      </w:r>
      <w:r w:rsidRPr="002B19BC">
        <w:rPr>
          <w:rFonts w:ascii="Palatino Linotype" w:hAnsi="Palatino Linotype" w:cs="Arial"/>
          <w:b/>
        </w:rPr>
        <w:t>SUJETO OBLIGADO</w:t>
      </w:r>
      <w:r w:rsidRPr="002B19BC">
        <w:rPr>
          <w:rFonts w:ascii="Palatino Linotype" w:hAnsi="Palatino Linotype" w:cs="Arial"/>
        </w:rPr>
        <w:t xml:space="preserve"> e igual peticionario, y que mediante solicitud requirió información relativa </w:t>
      </w:r>
      <w:r w:rsidR="00985E0E" w:rsidRPr="002B19BC">
        <w:rPr>
          <w:rFonts w:ascii="Palatino Linotype" w:hAnsi="Palatino Linotype" w:cs="Arial"/>
        </w:rPr>
        <w:t xml:space="preserve">a </w:t>
      </w:r>
      <w:r w:rsidRPr="002B19BC">
        <w:rPr>
          <w:rFonts w:ascii="Palatino Linotype" w:hAnsi="Palatino Linotype" w:cs="Arial"/>
          <w:lang w:val="es-ES_tradnl"/>
        </w:rPr>
        <w:t>un contrato de arrendamiento del inmueble ubicado en Vialidad de la Barranca número 1, colonia Ampliación el Olivo, Municipio Huixquilucan, Estado de México, Código Postal 52789</w:t>
      </w:r>
      <w:r w:rsidR="00985E0E" w:rsidRPr="002B19BC">
        <w:rPr>
          <w:rFonts w:ascii="Palatino Linotype" w:hAnsi="Palatino Linotype" w:cs="Arial"/>
          <w:lang w:val="es-ES_tradnl"/>
        </w:rPr>
        <w:t>.</w:t>
      </w:r>
    </w:p>
    <w:p w:rsidR="00671E4B" w:rsidRPr="002B19BC" w:rsidRDefault="00985E0E" w:rsidP="00671E4B">
      <w:pPr>
        <w:autoSpaceDE w:val="0"/>
        <w:autoSpaceDN w:val="0"/>
        <w:adjustRightInd w:val="0"/>
        <w:spacing w:before="240" w:after="240" w:line="360" w:lineRule="auto"/>
        <w:ind w:right="49"/>
        <w:jc w:val="both"/>
        <w:rPr>
          <w:rFonts w:ascii="Palatino Linotype" w:hAnsi="Palatino Linotype"/>
          <w:lang w:val="es-ES_tradnl"/>
        </w:rPr>
      </w:pPr>
      <w:r w:rsidRPr="002B19BC">
        <w:rPr>
          <w:rFonts w:ascii="Palatino Linotype" w:hAnsi="Palatino Linotype" w:cs="Arial"/>
          <w:noProof/>
          <w:lang w:val="es-MX" w:eastAsia="es-MX"/>
        </w:rPr>
        <mc:AlternateContent>
          <mc:Choice Requires="wps">
            <w:drawing>
              <wp:anchor distT="0" distB="0" distL="114300" distR="114300" simplePos="0" relativeHeight="251859968" behindDoc="0" locked="0" layoutInCell="1" allowOverlap="1">
                <wp:simplePos x="0" y="0"/>
                <wp:positionH relativeFrom="column">
                  <wp:posOffset>62865</wp:posOffset>
                </wp:positionH>
                <wp:positionV relativeFrom="paragraph">
                  <wp:posOffset>2898775</wp:posOffset>
                </wp:positionV>
                <wp:extent cx="5734050" cy="3689350"/>
                <wp:effectExtent l="38100" t="19050" r="76200" b="82550"/>
                <wp:wrapNone/>
                <wp:docPr id="30" name="Conector recto 30"/>
                <wp:cNvGraphicFramePr/>
                <a:graphic xmlns:a="http://schemas.openxmlformats.org/drawingml/2006/main">
                  <a:graphicData uri="http://schemas.microsoft.com/office/word/2010/wordprocessingShape">
                    <wps:wsp>
                      <wps:cNvCnPr/>
                      <wps:spPr>
                        <a:xfrm>
                          <a:off x="0" y="0"/>
                          <a:ext cx="5734050" cy="368935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02CCE38" id="Conector recto 30" o:spid="_x0000_s1026" style="position:absolute;z-index:251859968;visibility:visible;mso-wrap-style:square;mso-wrap-distance-left:9pt;mso-wrap-distance-top:0;mso-wrap-distance-right:9pt;mso-wrap-distance-bottom:0;mso-position-horizontal:absolute;mso-position-horizontal-relative:text;mso-position-vertical:absolute;mso-position-vertical-relative:text" from="4.95pt,228.25pt" to="456.45pt,51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" strokecolor="red" strokeweight="2pt">
                <v:shadow on="t" color="black" opacity="24903f" origin=",.5" offset="0,.55556mm"/>
              </v:line>
            </w:pict>
          </mc:Fallback>
        </mc:AlternateContent>
      </w:r>
      <w:r w:rsidR="00671E4B" w:rsidRPr="002B19BC">
        <w:rPr>
          <w:rFonts w:ascii="Palatino Linotype" w:hAnsi="Palatino Linotype" w:cs="Arial"/>
        </w:rPr>
        <w:t xml:space="preserve">Asimismo, se observó que es la misma información referente a un documento en relación con un verificentro que se autorizó en el Municipio de Huixquilucan, en tal sentido </w:t>
      </w:r>
      <w:r w:rsidR="00671E4B" w:rsidRPr="002B19BC">
        <w:rPr>
          <w:rFonts w:ascii="Palatino Linotype" w:hAnsi="Palatino Linotype" w:cs="Arial"/>
          <w:b/>
        </w:rPr>
        <w:t>EL RECURRENTE</w:t>
      </w:r>
      <w:r w:rsidR="00671E4B" w:rsidRPr="002B19BC">
        <w:rPr>
          <w:rFonts w:ascii="Palatino Linotype" w:hAnsi="Palatino Linotype" w:cs="Arial"/>
        </w:rPr>
        <w:t xml:space="preserve"> en ese momento interpuso recurso de revisión al que le correspondió el número </w:t>
      </w:r>
      <w:r w:rsidR="00671E4B" w:rsidRPr="002B19BC">
        <w:rPr>
          <w:rFonts w:ascii="Palatino Linotype" w:hAnsi="Palatino Linotype"/>
          <w:b/>
          <w:lang w:val="es-ES_tradnl"/>
        </w:rPr>
        <w:t xml:space="preserve">01092/INFOEM/IP/RR/2019, </w:t>
      </w:r>
      <w:r w:rsidR="00671E4B" w:rsidRPr="002B19BC">
        <w:rPr>
          <w:rFonts w:ascii="Palatino Linotype" w:hAnsi="Palatino Linotype"/>
          <w:lang w:val="es-ES_tradnl"/>
        </w:rPr>
        <w:t xml:space="preserve">y en la que dentro del estudio se observó que  se trata del peticionario que ya había solicitado lo mismo en la que recayó el recurso de revisión </w:t>
      </w:r>
      <w:r w:rsidR="00671E4B" w:rsidRPr="002B19BC">
        <w:rPr>
          <w:rFonts w:ascii="Palatino Linotype" w:hAnsi="Palatino Linotype"/>
          <w:b/>
          <w:lang w:val="es-ES_tradnl"/>
        </w:rPr>
        <w:t>00669/INFOEM/IP/RR/2019</w:t>
      </w:r>
      <w:r w:rsidRPr="002B19BC">
        <w:rPr>
          <w:rFonts w:ascii="Palatino Linotype" w:hAnsi="Palatino Linotype"/>
          <w:b/>
          <w:lang w:val="es-ES_tradnl"/>
        </w:rPr>
        <w:t xml:space="preserve">, </w:t>
      </w:r>
      <w:r w:rsidRPr="002B19BC">
        <w:rPr>
          <w:rFonts w:ascii="Palatino Linotype" w:hAnsi="Palatino Linotype"/>
          <w:lang w:val="es-ES_tradnl"/>
        </w:rPr>
        <w:t xml:space="preserve">el cual fue resuelto en la Décima Quinta sesión Ordinaria del Pleno del Instituto de Transparencia, Acceso a la Información y Protección de Datos Personales del Estado de México y Municipios de fecha veinticuatro de abril de dos mil diecinueve, como se muestra a continuación: </w:t>
      </w:r>
    </w:p>
    <w:p w:rsidR="000C3FF7" w:rsidRPr="002B19BC" w:rsidRDefault="00A04F5F" w:rsidP="0007643D">
      <w:pPr>
        <w:spacing w:line="360" w:lineRule="auto"/>
        <w:jc w:val="both"/>
        <w:rPr>
          <w:rFonts w:ascii="Palatino Linotype" w:hAnsi="Palatino Linotype" w:cs="Arial"/>
          <w:lang w:val="es-ES_tradnl"/>
        </w:rPr>
      </w:pPr>
      <w:r w:rsidRPr="002B19BC">
        <w:rPr>
          <w:noProof/>
          <w:lang w:val="es-MX" w:eastAsia="es-MX"/>
        </w:rPr>
        <w:lastRenderedPageBreak/>
        <w:drawing>
          <wp:inline distT="0" distB="0" distL="0" distR="0" wp14:anchorId="0861B390" wp14:editId="712FB792">
            <wp:extent cx="5791835" cy="7124065"/>
            <wp:effectExtent l="0" t="0" r="0"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124065"/>
                    </a:xfrm>
                    <a:prstGeom prst="rect">
                      <a:avLst/>
                    </a:prstGeom>
                  </pic:spPr>
                </pic:pic>
              </a:graphicData>
            </a:graphic>
          </wp:inline>
        </w:drawing>
      </w:r>
    </w:p>
    <w:p w:rsidR="00A04F5F" w:rsidRPr="002B19BC" w:rsidRDefault="00A04F5F" w:rsidP="0007643D">
      <w:pPr>
        <w:spacing w:line="360" w:lineRule="auto"/>
        <w:jc w:val="both"/>
        <w:rPr>
          <w:rFonts w:ascii="Palatino Linotype" w:hAnsi="Palatino Linotype" w:cs="Arial"/>
          <w:lang w:val="es-ES_tradnl"/>
        </w:rPr>
      </w:pPr>
    </w:p>
    <w:p w:rsidR="00A04F5F" w:rsidRPr="002B19BC" w:rsidRDefault="00A04F5F" w:rsidP="0007643D">
      <w:pPr>
        <w:spacing w:line="360" w:lineRule="auto"/>
        <w:jc w:val="both"/>
        <w:rPr>
          <w:rFonts w:ascii="Palatino Linotype" w:hAnsi="Palatino Linotype" w:cs="Arial"/>
          <w:lang w:val="es-ES_tradnl"/>
        </w:rPr>
      </w:pPr>
      <w:r w:rsidRPr="002B19BC">
        <w:rPr>
          <w:noProof/>
          <w:lang w:val="es-MX" w:eastAsia="es-MX"/>
        </w:rPr>
        <w:lastRenderedPageBreak/>
        <w:drawing>
          <wp:inline distT="0" distB="0" distL="0" distR="0" wp14:anchorId="1C1687DF" wp14:editId="3E41C21B">
            <wp:extent cx="5721350" cy="7524750"/>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1350" cy="7524750"/>
                    </a:xfrm>
                    <a:prstGeom prst="rect">
                      <a:avLst/>
                    </a:prstGeom>
                  </pic:spPr>
                </pic:pic>
              </a:graphicData>
            </a:graphic>
          </wp:inline>
        </w:drawing>
      </w:r>
    </w:p>
    <w:p w:rsidR="00A04F5F" w:rsidRPr="002B19BC" w:rsidRDefault="00A04F5F" w:rsidP="00A04F5F">
      <w:pPr>
        <w:spacing w:before="60" w:line="360" w:lineRule="auto"/>
        <w:jc w:val="both"/>
        <w:rPr>
          <w:rFonts w:ascii="Palatino Linotype" w:hAnsi="Palatino Linotype"/>
        </w:rPr>
      </w:pPr>
      <w:r w:rsidRPr="002B19BC">
        <w:rPr>
          <w:rFonts w:ascii="Palatino Linotype" w:hAnsi="Palatino Linotype" w:cs="Arial"/>
        </w:rPr>
        <w:lastRenderedPageBreak/>
        <w:t xml:space="preserve">Así, en razón de lo anterior, se observa que en el </w:t>
      </w:r>
      <w:r w:rsidRPr="002B19BC">
        <w:rPr>
          <w:rFonts w:ascii="Palatino Linotype" w:hAnsi="Palatino Linotype"/>
          <w:b/>
          <w:color w:val="000000"/>
        </w:rPr>
        <w:t>00</w:t>
      </w:r>
      <w:r w:rsidR="00985E0E" w:rsidRPr="002B19BC">
        <w:rPr>
          <w:rFonts w:ascii="Palatino Linotype" w:hAnsi="Palatino Linotype"/>
          <w:b/>
          <w:color w:val="000000"/>
        </w:rPr>
        <w:t>669</w:t>
      </w:r>
      <w:r w:rsidRPr="002B19BC">
        <w:rPr>
          <w:rFonts w:ascii="Palatino Linotype" w:hAnsi="Palatino Linotype"/>
          <w:b/>
          <w:color w:val="000000"/>
        </w:rPr>
        <w:t>/INFOEM/IP/RR/201</w:t>
      </w:r>
      <w:r w:rsidR="00190D88" w:rsidRPr="002B19BC">
        <w:rPr>
          <w:rFonts w:ascii="Palatino Linotype" w:hAnsi="Palatino Linotype"/>
          <w:b/>
          <w:color w:val="000000"/>
        </w:rPr>
        <w:t>9</w:t>
      </w:r>
      <w:r w:rsidRPr="002B19BC">
        <w:rPr>
          <w:rFonts w:ascii="Palatino Linotype" w:hAnsi="Palatino Linotype"/>
          <w:color w:val="000000"/>
        </w:rPr>
        <w:t xml:space="preserve"> se impugnó con antelación la entrega de</w:t>
      </w:r>
      <w:r w:rsidR="00985E0E" w:rsidRPr="002B19BC">
        <w:rPr>
          <w:rFonts w:ascii="Palatino Linotype" w:hAnsi="Palatino Linotype"/>
          <w:color w:val="000000"/>
        </w:rPr>
        <w:t>l</w:t>
      </w:r>
      <w:r w:rsidRPr="002B19BC">
        <w:rPr>
          <w:rFonts w:ascii="Palatino Linotype" w:hAnsi="Palatino Linotype"/>
          <w:color w:val="000000"/>
        </w:rPr>
        <w:t xml:space="preserve"> </w:t>
      </w:r>
      <w:r w:rsidR="00985E0E" w:rsidRPr="002B19BC">
        <w:rPr>
          <w:rFonts w:ascii="Palatino Linotype" w:hAnsi="Palatino Linotype" w:cs="Arial"/>
          <w:lang w:val="es-ES_tradnl"/>
        </w:rPr>
        <w:t>contrato de arrendamiento del inmueble ubicado en Vialidad de la Barranca número 1, colonia Ampliación el Olivo, Municipio Huixquilucan, Estado de México, Código Postal 52789</w:t>
      </w:r>
      <w:r w:rsidRPr="002B19BC">
        <w:rPr>
          <w:rFonts w:ascii="Palatino Linotype" w:hAnsi="Palatino Linotype"/>
        </w:rPr>
        <w:t>.</w:t>
      </w:r>
    </w:p>
    <w:p w:rsidR="00A04F5F" w:rsidRPr="002B19BC" w:rsidRDefault="00A04F5F" w:rsidP="00A04F5F">
      <w:pPr>
        <w:jc w:val="both"/>
        <w:rPr>
          <w:rFonts w:ascii="Palatino Linotype" w:hAnsi="Palatino Linotype"/>
          <w:sz w:val="12"/>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rPr>
        <w:t xml:space="preserve">Atento a dicha consideración, se advierte que el presente recurso de revisión </w:t>
      </w:r>
      <w:r w:rsidRPr="002B19BC">
        <w:rPr>
          <w:rFonts w:ascii="Palatino Linotype" w:hAnsi="Palatino Linotype" w:cs="Arial"/>
        </w:rPr>
        <w:t>actualiza las hipótesis jurídicas, previstas en los artículos 195, fracción I y 196, fracción II del Código de Procedimientos Administrativos del Estado de México, de aplicación supletoria, en términos del artículo 195 de la Ley de Transparencia y Acceso a la Información Pública del Estado de México y Municipios, los cuales se insertan a continuación:</w:t>
      </w:r>
    </w:p>
    <w:p w:rsidR="00A04F5F" w:rsidRPr="002B19BC" w:rsidRDefault="00A04F5F" w:rsidP="00A04F5F">
      <w:pPr>
        <w:spacing w:before="60" w:line="360" w:lineRule="auto"/>
        <w:jc w:val="both"/>
        <w:rPr>
          <w:rFonts w:ascii="Palatino Linotype" w:hAnsi="Palatino Linotype" w:cs="Arial"/>
          <w:sz w:val="8"/>
        </w:rPr>
      </w:pPr>
    </w:p>
    <w:p w:rsidR="00A04F5F" w:rsidRPr="002B19BC" w:rsidRDefault="00A04F5F" w:rsidP="00985A54">
      <w:pPr>
        <w:spacing w:line="276" w:lineRule="auto"/>
        <w:ind w:left="851" w:right="902"/>
        <w:jc w:val="center"/>
        <w:rPr>
          <w:rFonts w:ascii="Palatino Linotype" w:hAnsi="Palatino Linotype" w:cs="Arial"/>
          <w:b/>
          <w:i/>
          <w:sz w:val="20"/>
          <w:szCs w:val="22"/>
        </w:rPr>
      </w:pPr>
      <w:r w:rsidRPr="002B19BC">
        <w:rPr>
          <w:rFonts w:ascii="Palatino Linotype" w:hAnsi="Palatino Linotype" w:cs="Arial"/>
          <w:b/>
          <w:i/>
          <w:sz w:val="22"/>
        </w:rPr>
        <w:t>Ley de Transparencia y Acceso a la Información Pública del Estado de México y Municipios</w:t>
      </w:r>
    </w:p>
    <w:p w:rsidR="00A04F5F" w:rsidRPr="002B19BC" w:rsidRDefault="00A04F5F" w:rsidP="00985A54">
      <w:pPr>
        <w:spacing w:line="276" w:lineRule="auto"/>
        <w:ind w:left="851" w:right="902"/>
        <w:jc w:val="both"/>
        <w:rPr>
          <w:rFonts w:ascii="Palatino Linotype" w:hAnsi="Palatino Linotype" w:cs="Arial"/>
          <w:i/>
          <w:sz w:val="22"/>
          <w:szCs w:val="22"/>
        </w:rPr>
      </w:pPr>
      <w:r w:rsidRPr="002B19BC">
        <w:rPr>
          <w:rFonts w:ascii="Palatino Linotype" w:hAnsi="Palatino Linotype" w:cs="Arial"/>
          <w:b/>
          <w:i/>
          <w:sz w:val="22"/>
          <w:szCs w:val="22"/>
        </w:rPr>
        <w:t>Artículo 195</w:t>
      </w:r>
      <w:r w:rsidRPr="002B19BC">
        <w:rPr>
          <w:rFonts w:ascii="Palatino Linotype" w:hAnsi="Palatino Linotype" w:cs="Arial"/>
          <w:i/>
          <w:sz w:val="22"/>
          <w:szCs w:val="22"/>
        </w:rPr>
        <w:t xml:space="preserve">. </w:t>
      </w:r>
      <w:r w:rsidRPr="002B19BC">
        <w:rPr>
          <w:rFonts w:ascii="Palatino Linotype" w:hAnsi="Palatino Linotype" w:cs="Arial"/>
          <w:b/>
          <w:i/>
          <w:sz w:val="22"/>
          <w:szCs w:val="22"/>
          <w:u w:val="single"/>
        </w:rPr>
        <w:t>En la tramitación del recurso de revisión se aplicarán supletoriamente las disposiciones contenidas en el Código de Procedimientos Administrativos del Estado de México</w:t>
      </w:r>
      <w:r w:rsidRPr="002B19BC">
        <w:rPr>
          <w:rFonts w:ascii="Palatino Linotype" w:hAnsi="Palatino Linotype" w:cs="Arial"/>
          <w:i/>
          <w:sz w:val="22"/>
          <w:szCs w:val="22"/>
        </w:rPr>
        <w:t>.</w:t>
      </w:r>
    </w:p>
    <w:p w:rsidR="00A04F5F" w:rsidRPr="002B19BC" w:rsidRDefault="00A04F5F" w:rsidP="00985A54">
      <w:pPr>
        <w:spacing w:line="276" w:lineRule="auto"/>
        <w:ind w:left="851" w:right="902"/>
        <w:jc w:val="both"/>
        <w:rPr>
          <w:rFonts w:ascii="Palatino Linotype" w:hAnsi="Palatino Linotype" w:cs="Arial"/>
          <w:i/>
          <w:sz w:val="22"/>
          <w:szCs w:val="22"/>
        </w:rPr>
      </w:pPr>
    </w:p>
    <w:p w:rsidR="00A04F5F" w:rsidRPr="002B19BC" w:rsidRDefault="00A04F5F" w:rsidP="00985A54">
      <w:pPr>
        <w:spacing w:line="276" w:lineRule="auto"/>
        <w:ind w:left="851" w:right="902"/>
        <w:jc w:val="center"/>
        <w:rPr>
          <w:rFonts w:ascii="Palatino Linotype" w:hAnsi="Palatino Linotype" w:cs="Arial"/>
          <w:b/>
          <w:i/>
          <w:sz w:val="22"/>
        </w:rPr>
      </w:pPr>
      <w:r w:rsidRPr="002B19BC">
        <w:rPr>
          <w:rFonts w:ascii="Palatino Linotype" w:hAnsi="Palatino Linotype" w:cs="Arial"/>
          <w:b/>
          <w:i/>
          <w:sz w:val="22"/>
        </w:rPr>
        <w:t>Código de Procedimientos Administrativos del Estado de México</w:t>
      </w:r>
    </w:p>
    <w:p w:rsidR="00A04F5F" w:rsidRPr="002B19BC" w:rsidRDefault="00A04F5F" w:rsidP="00985A54">
      <w:pPr>
        <w:spacing w:line="276" w:lineRule="auto"/>
        <w:ind w:left="851" w:right="902"/>
        <w:jc w:val="both"/>
        <w:rPr>
          <w:rFonts w:ascii="Palatino Linotype" w:hAnsi="Palatino Linotype" w:cs="Arial"/>
          <w:i/>
          <w:sz w:val="22"/>
          <w:szCs w:val="22"/>
        </w:rPr>
      </w:pPr>
      <w:r w:rsidRPr="002B19BC">
        <w:rPr>
          <w:rFonts w:ascii="Palatino Linotype" w:hAnsi="Palatino Linotype" w:cs="Arial"/>
          <w:b/>
          <w:i/>
          <w:sz w:val="22"/>
          <w:szCs w:val="22"/>
        </w:rPr>
        <w:t>Artículo 195</w:t>
      </w:r>
      <w:r w:rsidRPr="002B19BC">
        <w:rPr>
          <w:rFonts w:ascii="Palatino Linotype" w:hAnsi="Palatino Linotype" w:cs="Arial"/>
          <w:i/>
          <w:sz w:val="22"/>
          <w:szCs w:val="22"/>
        </w:rPr>
        <w:t xml:space="preserve">.- </w:t>
      </w:r>
      <w:r w:rsidRPr="002B19BC">
        <w:rPr>
          <w:rFonts w:ascii="Palatino Linotype" w:hAnsi="Palatino Linotype" w:cs="Arial"/>
          <w:b/>
          <w:i/>
          <w:sz w:val="22"/>
          <w:szCs w:val="22"/>
          <w:u w:val="single"/>
        </w:rPr>
        <w:t>Es improcedente el recurso</w:t>
      </w:r>
      <w:r w:rsidRPr="002B19BC">
        <w:rPr>
          <w:rFonts w:ascii="Palatino Linotype" w:hAnsi="Palatino Linotype" w:cs="Arial"/>
          <w:i/>
          <w:sz w:val="22"/>
          <w:szCs w:val="22"/>
        </w:rPr>
        <w:t xml:space="preserve">: </w:t>
      </w:r>
    </w:p>
    <w:p w:rsidR="00A04F5F" w:rsidRPr="002B19BC" w:rsidRDefault="00A04F5F" w:rsidP="00985A54">
      <w:pPr>
        <w:spacing w:line="276" w:lineRule="auto"/>
        <w:ind w:left="851" w:right="902"/>
        <w:jc w:val="both"/>
        <w:rPr>
          <w:rFonts w:ascii="Palatino Linotype" w:hAnsi="Palatino Linotype" w:cs="Arial"/>
          <w:i/>
          <w:sz w:val="22"/>
          <w:szCs w:val="22"/>
        </w:rPr>
      </w:pPr>
      <w:r w:rsidRPr="002B19BC">
        <w:rPr>
          <w:rFonts w:ascii="Palatino Linotype" w:hAnsi="Palatino Linotype" w:cs="Arial"/>
          <w:b/>
          <w:i/>
          <w:sz w:val="22"/>
          <w:szCs w:val="22"/>
        </w:rPr>
        <w:t xml:space="preserve">I. </w:t>
      </w:r>
      <w:r w:rsidRPr="002B19BC">
        <w:rPr>
          <w:rFonts w:ascii="Palatino Linotype" w:hAnsi="Palatino Linotype" w:cs="Arial"/>
          <w:b/>
          <w:i/>
          <w:sz w:val="22"/>
          <w:szCs w:val="22"/>
          <w:u w:val="single"/>
        </w:rPr>
        <w:t>Contra actos que hayan sido impugnados en un anterior recurso administrativo</w:t>
      </w:r>
      <w:r w:rsidRPr="002B19BC">
        <w:rPr>
          <w:rFonts w:ascii="Palatino Linotype" w:hAnsi="Palatino Linotype" w:cs="Arial"/>
          <w:i/>
          <w:sz w:val="22"/>
          <w:szCs w:val="22"/>
        </w:rPr>
        <w:t xml:space="preserve"> o en un proceso jurisdiccional, </w:t>
      </w:r>
      <w:r w:rsidRPr="002B19BC">
        <w:rPr>
          <w:rFonts w:ascii="Palatino Linotype" w:hAnsi="Palatino Linotype" w:cs="Arial"/>
          <w:b/>
          <w:i/>
          <w:sz w:val="22"/>
          <w:szCs w:val="22"/>
          <w:u w:val="single"/>
        </w:rPr>
        <w:t>siempre que exista resolución ejecutoria que decida el asunto planteado</w:t>
      </w:r>
      <w:r w:rsidRPr="002B19BC">
        <w:rPr>
          <w:rFonts w:ascii="Palatino Linotype" w:hAnsi="Palatino Linotype" w:cs="Arial"/>
          <w:i/>
          <w:sz w:val="22"/>
          <w:szCs w:val="22"/>
        </w:rPr>
        <w:t>;</w:t>
      </w:r>
    </w:p>
    <w:p w:rsidR="00A04F5F" w:rsidRPr="002B19BC" w:rsidRDefault="00A04F5F" w:rsidP="00985A54">
      <w:pPr>
        <w:spacing w:line="276" w:lineRule="auto"/>
        <w:ind w:left="851" w:right="902"/>
        <w:jc w:val="both"/>
        <w:rPr>
          <w:rFonts w:ascii="Palatino Linotype" w:hAnsi="Palatino Linotype" w:cs="Arial"/>
          <w:sz w:val="22"/>
          <w:szCs w:val="22"/>
        </w:rPr>
      </w:pPr>
      <w:r w:rsidRPr="002B19BC">
        <w:rPr>
          <w:rFonts w:ascii="Palatino Linotype" w:hAnsi="Palatino Linotype" w:cs="Arial"/>
          <w:sz w:val="22"/>
          <w:szCs w:val="22"/>
        </w:rPr>
        <w:t xml:space="preserve"> (Énfasis añadido)</w:t>
      </w:r>
    </w:p>
    <w:p w:rsidR="00A04F5F" w:rsidRPr="002B19BC" w:rsidRDefault="00A04F5F" w:rsidP="00A04F5F">
      <w:pPr>
        <w:spacing w:line="276" w:lineRule="auto"/>
        <w:ind w:left="709" w:right="709"/>
        <w:jc w:val="both"/>
        <w:rPr>
          <w:rFonts w:ascii="Palatino Linotype" w:hAnsi="Palatino Linotype" w:cs="Arial"/>
          <w:sz w:val="22"/>
          <w:szCs w:val="22"/>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De dichos preceptos se desprende que, el medio de controversia será improcedente cuando los actos ya hayan sido impugnados por el mismo Recurrente, en otro medio de defensa en que ya se haya dictado resolución ejecutoria que decida el fondo del asunto.</w:t>
      </w:r>
    </w:p>
    <w:p w:rsidR="00A04F5F" w:rsidRPr="002B19BC" w:rsidRDefault="00A04F5F" w:rsidP="00A04F5F">
      <w:pPr>
        <w:spacing w:before="60" w:line="360" w:lineRule="auto"/>
        <w:jc w:val="both"/>
        <w:rPr>
          <w:rFonts w:ascii="Palatino Linotype" w:hAnsi="Palatino Linotype" w:cs="Arial"/>
          <w:sz w:val="6"/>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lastRenderedPageBreak/>
        <w:t xml:space="preserve">Al respecto, conviene hacer mención de manera ilustrativa de lo que señala el artículo 1.205 del </w:t>
      </w:r>
      <w:r w:rsidRPr="002B19BC">
        <w:rPr>
          <w:rFonts w:ascii="Palatino Linotype" w:hAnsi="Palatino Linotype"/>
        </w:rPr>
        <w:t>Código</w:t>
      </w:r>
      <w:r w:rsidRPr="002B19BC">
        <w:rPr>
          <w:rFonts w:ascii="Palatino Linotype" w:hAnsi="Palatino Linotype" w:cs="Arial"/>
        </w:rPr>
        <w:t xml:space="preserve"> de Procedimientos Civiles del Estado de México, que establece que hay cosa juzgada cuando la sentencia ha causado estado; en otras palabras, adquiere la calidad de cosa juzgada cuando el caso planteado en un proceso ha sido definitivamente resuelto en otro anterior mediante resolución firme, con lo cual se salvaguarda el principio de seguridad jurídica, que evita la interposición de recursos sucesivos sobre cuestiones que ya han sido resueltas.</w:t>
      </w:r>
    </w:p>
    <w:p w:rsidR="00A04F5F" w:rsidRPr="002B19BC" w:rsidRDefault="00A04F5F" w:rsidP="00A04F5F">
      <w:pPr>
        <w:spacing w:before="60" w:line="360" w:lineRule="auto"/>
        <w:jc w:val="both"/>
        <w:rPr>
          <w:rFonts w:ascii="Palatino Linotype" w:hAnsi="Palatino Linotype" w:cs="Arial"/>
          <w:sz w:val="4"/>
        </w:rPr>
      </w:pPr>
    </w:p>
    <w:p w:rsidR="00A04F5F" w:rsidRPr="002B19BC" w:rsidRDefault="00A04F5F" w:rsidP="00A04F5F">
      <w:pPr>
        <w:spacing w:before="60" w:line="360" w:lineRule="auto"/>
        <w:jc w:val="both"/>
        <w:rPr>
          <w:rFonts w:ascii="Palatino Linotype" w:hAnsi="Palatino Linotype"/>
        </w:rPr>
      </w:pPr>
      <w:r w:rsidRPr="002B19BC">
        <w:rPr>
          <w:rFonts w:ascii="Palatino Linotype" w:hAnsi="Palatino Linotype" w:cs="Arial"/>
        </w:rPr>
        <w:t xml:space="preserve">De lo anterior, se hace </w:t>
      </w:r>
      <w:r w:rsidRPr="002B19BC">
        <w:rPr>
          <w:rFonts w:ascii="Palatino Linotype" w:hAnsi="Palatino Linotype"/>
        </w:rPr>
        <w:t>necesario</w:t>
      </w:r>
      <w:r w:rsidRPr="002B19BC">
        <w:rPr>
          <w:rFonts w:ascii="Palatino Linotype" w:hAnsi="Palatino Linotype" w:cs="Arial"/>
        </w:rPr>
        <w:t xml:space="preserve"> citar en su literal</w:t>
      </w:r>
      <w:r w:rsidRPr="002B19BC">
        <w:rPr>
          <w:rFonts w:ascii="Palatino Linotype" w:hAnsi="Palatino Linotype"/>
        </w:rPr>
        <w:t xml:space="preserve"> el contenido de los artículos 1.206, 1.207 y 1.208 del Código de Procedimientos Civiles del Estado de México: </w:t>
      </w:r>
    </w:p>
    <w:p w:rsidR="00A04F5F" w:rsidRPr="002B19BC" w:rsidRDefault="00A04F5F" w:rsidP="00A04F5F">
      <w:pPr>
        <w:spacing w:before="60" w:line="360" w:lineRule="auto"/>
        <w:jc w:val="both"/>
        <w:rPr>
          <w:rFonts w:ascii="Palatino Linotype" w:hAnsi="Palatino Linotype"/>
        </w:rPr>
      </w:pPr>
    </w:p>
    <w:p w:rsidR="00A04F5F" w:rsidRPr="002B19BC" w:rsidRDefault="00A04F5F" w:rsidP="00A04F5F">
      <w:pPr>
        <w:spacing w:line="276" w:lineRule="auto"/>
        <w:ind w:left="709" w:right="709"/>
        <w:jc w:val="both"/>
        <w:rPr>
          <w:rFonts w:ascii="Palatino Linotype" w:hAnsi="Palatino Linotype"/>
          <w:b/>
          <w:i/>
          <w:sz w:val="22"/>
          <w:szCs w:val="22"/>
        </w:rPr>
      </w:pPr>
      <w:r w:rsidRPr="002B19BC">
        <w:rPr>
          <w:rFonts w:ascii="Palatino Linotype" w:hAnsi="Palatino Linotype"/>
          <w:b/>
          <w:i/>
          <w:sz w:val="20"/>
        </w:rPr>
        <w:t>“</w:t>
      </w:r>
      <w:r w:rsidRPr="002B19BC">
        <w:rPr>
          <w:rFonts w:ascii="Palatino Linotype" w:hAnsi="Palatino Linotype"/>
          <w:b/>
          <w:i/>
          <w:sz w:val="22"/>
          <w:szCs w:val="22"/>
        </w:rPr>
        <w:t>Indiscutibilidad de la cosa juzgada</w:t>
      </w:r>
    </w:p>
    <w:p w:rsidR="00A04F5F" w:rsidRPr="002B19BC" w:rsidRDefault="00A04F5F" w:rsidP="00A04F5F">
      <w:pPr>
        <w:spacing w:line="276" w:lineRule="auto"/>
        <w:ind w:left="709" w:right="709"/>
        <w:jc w:val="both"/>
        <w:rPr>
          <w:rFonts w:ascii="Palatino Linotype" w:hAnsi="Palatino Linotype"/>
          <w:i/>
          <w:sz w:val="22"/>
          <w:szCs w:val="22"/>
        </w:rPr>
      </w:pPr>
      <w:r w:rsidRPr="002B19BC">
        <w:rPr>
          <w:rFonts w:ascii="Palatino Linotype" w:hAnsi="Palatino Linotype"/>
          <w:b/>
          <w:i/>
          <w:sz w:val="22"/>
          <w:szCs w:val="22"/>
        </w:rPr>
        <w:t>Artículo 1.206.-</w:t>
      </w:r>
      <w:r w:rsidRPr="002B19BC">
        <w:rPr>
          <w:rFonts w:ascii="Palatino Linotype" w:hAnsi="Palatino Linotype"/>
          <w:i/>
          <w:sz w:val="22"/>
          <w:szCs w:val="22"/>
        </w:rPr>
        <w:t xml:space="preserve"> </w:t>
      </w:r>
      <w:r w:rsidRPr="002B19BC">
        <w:rPr>
          <w:rFonts w:ascii="Palatino Linotype" w:hAnsi="Palatino Linotype"/>
          <w:b/>
          <w:i/>
          <w:sz w:val="22"/>
          <w:szCs w:val="22"/>
          <w:u w:val="single"/>
        </w:rPr>
        <w:t xml:space="preserve">La cosa juzgada es la sentencia que constituye verdad legal, contra ella no se admite recurso ni prueba </w:t>
      </w:r>
      <w:r w:rsidRPr="002B19BC">
        <w:rPr>
          <w:rFonts w:ascii="Palatino Linotype" w:hAnsi="Palatino Linotype" w:cs="Arial"/>
          <w:b/>
          <w:i/>
          <w:sz w:val="22"/>
          <w:szCs w:val="22"/>
          <w:u w:val="single"/>
        </w:rPr>
        <w:t>que</w:t>
      </w:r>
      <w:r w:rsidRPr="002B19BC">
        <w:rPr>
          <w:rFonts w:ascii="Palatino Linotype" w:hAnsi="Palatino Linotype"/>
          <w:b/>
          <w:i/>
          <w:sz w:val="22"/>
          <w:szCs w:val="22"/>
          <w:u w:val="single"/>
        </w:rPr>
        <w:t xml:space="preserve"> pueda</w:t>
      </w:r>
      <w:r w:rsidRPr="002B19BC">
        <w:rPr>
          <w:rFonts w:ascii="Palatino Linotype" w:hAnsi="Palatino Linotype"/>
          <w:i/>
          <w:sz w:val="22"/>
          <w:szCs w:val="22"/>
        </w:rPr>
        <w:t xml:space="preserve"> discutirla, </w:t>
      </w:r>
      <w:r w:rsidRPr="002B19BC">
        <w:rPr>
          <w:rFonts w:ascii="Palatino Linotype" w:hAnsi="Palatino Linotype"/>
          <w:b/>
          <w:i/>
          <w:sz w:val="22"/>
          <w:szCs w:val="22"/>
          <w:u w:val="single"/>
        </w:rPr>
        <w:t>modificarla, revocarla</w:t>
      </w:r>
      <w:r w:rsidRPr="002B19BC">
        <w:rPr>
          <w:rFonts w:ascii="Palatino Linotype" w:hAnsi="Palatino Linotype"/>
          <w:i/>
          <w:sz w:val="22"/>
          <w:szCs w:val="22"/>
        </w:rPr>
        <w:t xml:space="preserve"> o anularla, salvo los casos expresamente determinados por la ley. </w:t>
      </w:r>
    </w:p>
    <w:p w:rsidR="00A04F5F" w:rsidRPr="002B19BC" w:rsidRDefault="00A04F5F" w:rsidP="00A04F5F">
      <w:pPr>
        <w:spacing w:line="276" w:lineRule="auto"/>
        <w:ind w:left="709" w:right="709"/>
        <w:jc w:val="both"/>
        <w:rPr>
          <w:rFonts w:ascii="Palatino Linotype" w:hAnsi="Palatino Linotype"/>
          <w:b/>
          <w:i/>
          <w:sz w:val="22"/>
          <w:szCs w:val="22"/>
        </w:rPr>
      </w:pPr>
      <w:r w:rsidRPr="002B19BC">
        <w:rPr>
          <w:rFonts w:ascii="Palatino Linotype" w:hAnsi="Palatino Linotype"/>
          <w:b/>
          <w:i/>
          <w:sz w:val="22"/>
          <w:szCs w:val="22"/>
        </w:rPr>
        <w:t xml:space="preserve">Elementos de la cosa juzgada </w:t>
      </w:r>
    </w:p>
    <w:p w:rsidR="00A04F5F" w:rsidRPr="002B19BC" w:rsidRDefault="00A04F5F" w:rsidP="00A04F5F">
      <w:pPr>
        <w:spacing w:line="276" w:lineRule="auto"/>
        <w:ind w:left="709" w:right="709"/>
        <w:jc w:val="both"/>
        <w:rPr>
          <w:rFonts w:ascii="Palatino Linotype" w:hAnsi="Palatino Linotype"/>
          <w:i/>
          <w:sz w:val="22"/>
          <w:szCs w:val="22"/>
        </w:rPr>
      </w:pPr>
      <w:r w:rsidRPr="002B19BC">
        <w:rPr>
          <w:rFonts w:ascii="Palatino Linotype" w:hAnsi="Palatino Linotype"/>
          <w:b/>
          <w:i/>
          <w:sz w:val="22"/>
          <w:szCs w:val="22"/>
        </w:rPr>
        <w:t>Artículo 1.207.-</w:t>
      </w:r>
      <w:r w:rsidRPr="002B19BC">
        <w:rPr>
          <w:rFonts w:ascii="Palatino Linotype" w:hAnsi="Palatino Linotype"/>
          <w:i/>
          <w:sz w:val="22"/>
          <w:szCs w:val="22"/>
        </w:rPr>
        <w:t xml:space="preserve"> Para que la cosa juzgada surta efecto en otro juicio, es necesario que entre el caso resuelto por la </w:t>
      </w:r>
      <w:r w:rsidRPr="002B19BC">
        <w:rPr>
          <w:rFonts w:ascii="Palatino Linotype" w:hAnsi="Palatino Linotype" w:cs="Arial"/>
          <w:i/>
          <w:sz w:val="22"/>
          <w:szCs w:val="22"/>
        </w:rPr>
        <w:t>sentencia</w:t>
      </w:r>
      <w:r w:rsidRPr="002B19BC">
        <w:rPr>
          <w:rFonts w:ascii="Palatino Linotype" w:hAnsi="Palatino Linotype"/>
          <w:i/>
          <w:sz w:val="22"/>
          <w:szCs w:val="22"/>
        </w:rPr>
        <w:t xml:space="preserve"> y aquel en que sea invocada, concurra identidad en las cosas, las causas, las personas de los litigantes. </w:t>
      </w:r>
    </w:p>
    <w:p w:rsidR="00A04F5F" w:rsidRPr="002B19BC" w:rsidRDefault="00A04F5F" w:rsidP="00A04F5F">
      <w:pPr>
        <w:spacing w:line="276" w:lineRule="auto"/>
        <w:ind w:left="709" w:right="709"/>
        <w:jc w:val="both"/>
        <w:rPr>
          <w:rFonts w:ascii="Palatino Linotype" w:hAnsi="Palatino Linotype"/>
          <w:b/>
          <w:i/>
          <w:sz w:val="22"/>
          <w:szCs w:val="22"/>
        </w:rPr>
      </w:pPr>
      <w:r w:rsidRPr="002B19BC">
        <w:rPr>
          <w:rFonts w:ascii="Palatino Linotype" w:hAnsi="Palatino Linotype"/>
          <w:b/>
          <w:i/>
          <w:sz w:val="22"/>
          <w:szCs w:val="22"/>
        </w:rPr>
        <w:t xml:space="preserve">Identidad de personas en la cosa juzgada </w:t>
      </w:r>
    </w:p>
    <w:p w:rsidR="00A04F5F" w:rsidRPr="002B19BC" w:rsidRDefault="00A04F5F" w:rsidP="00A04F5F">
      <w:pPr>
        <w:spacing w:line="276" w:lineRule="auto"/>
        <w:ind w:left="709" w:right="709"/>
        <w:jc w:val="both"/>
        <w:rPr>
          <w:rFonts w:ascii="Palatino Linotype" w:hAnsi="Palatino Linotype"/>
          <w:i/>
          <w:sz w:val="22"/>
          <w:szCs w:val="22"/>
        </w:rPr>
      </w:pPr>
      <w:r w:rsidRPr="002B19BC">
        <w:rPr>
          <w:rFonts w:ascii="Palatino Linotype" w:hAnsi="Palatino Linotype"/>
          <w:b/>
          <w:i/>
          <w:sz w:val="22"/>
          <w:szCs w:val="22"/>
        </w:rPr>
        <w:t>Artículo 1.208.-</w:t>
      </w:r>
      <w:r w:rsidRPr="002B19BC">
        <w:rPr>
          <w:rFonts w:ascii="Palatino Linotype" w:hAnsi="Palatino Linotype"/>
          <w:i/>
          <w:sz w:val="22"/>
          <w:szCs w:val="22"/>
        </w:rPr>
        <w:t xml:space="preserve"> Se entiende que hay identidad de personas siempre que los litigantes del segundo juicio, sean </w:t>
      </w:r>
      <w:r w:rsidRPr="002B19BC">
        <w:rPr>
          <w:rFonts w:ascii="Palatino Linotype" w:hAnsi="Palatino Linotype" w:cs="Arial"/>
          <w:i/>
          <w:sz w:val="22"/>
          <w:szCs w:val="22"/>
        </w:rPr>
        <w:t>causahabientes</w:t>
      </w:r>
      <w:r w:rsidRPr="002B19BC">
        <w:rPr>
          <w:rFonts w:ascii="Palatino Linotype" w:hAnsi="Palatino Linotype"/>
          <w:i/>
          <w:sz w:val="22"/>
          <w:szCs w:val="22"/>
        </w:rPr>
        <w:t xml:space="preserve"> de los que contendieron en el anterior o estén unidos a ellos por solidaridad o indivisibilidad de las prestaciones entre los que tienen derecho a exigirlas u obligación de satisfacerlas.”</w:t>
      </w:r>
    </w:p>
    <w:p w:rsidR="00A04F5F" w:rsidRPr="002B19BC" w:rsidRDefault="00A04F5F" w:rsidP="00A04F5F">
      <w:pPr>
        <w:spacing w:line="276" w:lineRule="auto"/>
        <w:ind w:left="709" w:right="709"/>
        <w:jc w:val="both"/>
        <w:rPr>
          <w:rFonts w:ascii="Palatino Linotype" w:hAnsi="Palatino Linotype"/>
          <w:sz w:val="22"/>
          <w:szCs w:val="22"/>
        </w:rPr>
      </w:pPr>
      <w:r w:rsidRPr="002B19BC">
        <w:rPr>
          <w:rFonts w:ascii="Palatino Linotype" w:hAnsi="Palatino Linotype"/>
          <w:sz w:val="22"/>
          <w:szCs w:val="22"/>
        </w:rPr>
        <w:t>(Énfasis añadido)</w:t>
      </w:r>
    </w:p>
    <w:p w:rsidR="00A04F5F" w:rsidRPr="002B19BC" w:rsidRDefault="00A04F5F" w:rsidP="00A04F5F">
      <w:pPr>
        <w:spacing w:line="276" w:lineRule="auto"/>
        <w:ind w:left="709" w:right="709"/>
        <w:jc w:val="both"/>
        <w:rPr>
          <w:rFonts w:ascii="Palatino Linotype" w:hAnsi="Palatino Linotype"/>
          <w:sz w:val="16"/>
          <w:szCs w:val="22"/>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 xml:space="preserve">Dentro de esta perspectiva y toda vez que quedo claro que cuando se habla de </w:t>
      </w:r>
      <w:r w:rsidRPr="002B19BC">
        <w:rPr>
          <w:rFonts w:ascii="Palatino Linotype" w:hAnsi="Palatino Linotype" w:cs="Arial"/>
          <w:b/>
        </w:rPr>
        <w:t>cosa juzgada</w:t>
      </w:r>
      <w:r w:rsidRPr="002B19BC">
        <w:rPr>
          <w:rFonts w:ascii="Palatino Linotype" w:hAnsi="Palatino Linotype" w:cs="Arial"/>
        </w:rPr>
        <w:t xml:space="preserve"> exige que se trate no sólo del mismo acto, disposición o actuación material, sino también de la misma pretensión u otra sustancialmente idéntica a la que fue objeto del proceso anterior y, considerando que la </w:t>
      </w:r>
      <w:r w:rsidRPr="002B19BC">
        <w:rPr>
          <w:rFonts w:ascii="Palatino Linotype" w:hAnsi="Palatino Linotype" w:cs="Arial"/>
          <w:i/>
        </w:rPr>
        <w:t>causa petendi o el petitum</w:t>
      </w:r>
      <w:r w:rsidRPr="002B19BC">
        <w:rPr>
          <w:rFonts w:ascii="Palatino Linotype" w:hAnsi="Palatino Linotype" w:cs="Arial"/>
        </w:rPr>
        <w:t xml:space="preserve"> de parte del acto </w:t>
      </w:r>
      <w:r w:rsidRPr="002B19BC">
        <w:rPr>
          <w:rFonts w:ascii="Palatino Linotype" w:hAnsi="Palatino Linotype" w:cs="Arial"/>
        </w:rPr>
        <w:lastRenderedPageBreak/>
        <w:t xml:space="preserve">impugnado en el presente recurso de revisión y en el </w:t>
      </w:r>
      <w:r w:rsidRPr="002B19BC">
        <w:rPr>
          <w:rFonts w:ascii="Palatino Linotype" w:hAnsi="Palatino Linotype" w:cs="Arial"/>
          <w:b/>
        </w:rPr>
        <w:t>00088/INFOEM/IP/RR/2018</w:t>
      </w:r>
      <w:r w:rsidRPr="002B19BC">
        <w:rPr>
          <w:rFonts w:ascii="Palatino Linotype" w:eastAsiaTheme="minorEastAsia" w:hAnsi="Palatino Linotype" w:cs="Arial"/>
          <w:bCs/>
        </w:rPr>
        <w:t>,</w:t>
      </w:r>
      <w:r w:rsidRPr="002B19BC">
        <w:rPr>
          <w:rFonts w:ascii="Palatino Linotype" w:hAnsi="Palatino Linotype" w:cs="Arial"/>
        </w:rPr>
        <w:t xml:space="preserve"> radica en la misma materia; con la única finalidad de que no exista invariabilidad de lo fallado en la resolución ejecutoriada, se estima necesario la aplicación de la casual de improcedencia del Código aplicado supletoriamente antes transcrito, a fin de que no se pronuncien resoluciones contradictorias que alteren la estabilidad y seguridad del goce del</w:t>
      </w:r>
      <w:r w:rsidRPr="002B19BC">
        <w:rPr>
          <w:rFonts w:ascii="Palatino Linotype" w:hAnsi="Palatino Linotype" w:cs="Arial"/>
          <w:b/>
        </w:rPr>
        <w:t xml:space="preserve"> RECURRENTE</w:t>
      </w:r>
      <w:r w:rsidRPr="002B19BC">
        <w:rPr>
          <w:rFonts w:ascii="Palatino Linotype" w:hAnsi="Palatino Linotype" w:cs="Arial"/>
        </w:rPr>
        <w:t>, lo cual constituye un derecho humano consistente en la seguridad jurídica que se encuentra contenido en los artículos 16 de la Constitución Política de los Estados Unidos Mexicanos y  25  numerales 1 y 2 de la Convención América de Derechos Humanos.</w:t>
      </w:r>
    </w:p>
    <w:p w:rsidR="00A04F5F" w:rsidRPr="002B19BC" w:rsidRDefault="00A04F5F" w:rsidP="00A04F5F">
      <w:pPr>
        <w:spacing w:before="60" w:line="360" w:lineRule="auto"/>
        <w:jc w:val="both"/>
        <w:rPr>
          <w:rFonts w:ascii="Palatino Linotype" w:hAnsi="Palatino Linotype" w:cs="Arial"/>
          <w:sz w:val="8"/>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 xml:space="preserve">Sirve de sustento a lo anterior, la Tesis Aislada </w:t>
      </w:r>
      <w:r w:rsidRPr="002B19BC">
        <w:rPr>
          <w:rFonts w:ascii="Palatino Linotype" w:hAnsi="Palatino Linotype"/>
        </w:rPr>
        <w:t xml:space="preserve">1a. XCV/2016 (10a.) de la Décima Época de la Primera Sala de la suprema corte de Justicia de la Nación, que es del tenor literal siguiente: </w:t>
      </w:r>
    </w:p>
    <w:p w:rsidR="00A04F5F" w:rsidRPr="002B19BC" w:rsidRDefault="00A04F5F" w:rsidP="00A04F5F">
      <w:pPr>
        <w:spacing w:line="276" w:lineRule="auto"/>
        <w:ind w:left="709" w:right="709"/>
        <w:jc w:val="both"/>
        <w:rPr>
          <w:rFonts w:ascii="Palatino Linotype" w:hAnsi="Palatino Linotype"/>
          <w:i/>
          <w:sz w:val="22"/>
          <w:szCs w:val="22"/>
        </w:rPr>
      </w:pPr>
      <w:r w:rsidRPr="002B19BC">
        <w:rPr>
          <w:rFonts w:ascii="Palatino Linotype" w:hAnsi="Palatino Linotype"/>
          <w:b/>
          <w:i/>
          <w:sz w:val="22"/>
          <w:szCs w:val="22"/>
        </w:rPr>
        <w:t xml:space="preserve">COSA JUZGADA. EL ARTÍCULO 61, FRACCIÓN XI, DE LA LEY DE AMPARO QUE LA PREVÉ COMO CAUSA DE IMPROCEDENCIA DEL JUICIO RELATIVO, ES COMPATIBLE CON EL DERECHO A LA SEGURIDAD JURÍDICA. </w:t>
      </w:r>
      <w:r w:rsidRPr="002B19BC">
        <w:rPr>
          <w:rFonts w:ascii="Palatino Linotype" w:hAnsi="Palatino Linotype"/>
          <w:i/>
          <w:sz w:val="22"/>
          <w:szCs w:val="22"/>
        </w:rPr>
        <w:t xml:space="preserve">Conforme al precepto y porción normativa señalados, </w:t>
      </w:r>
      <w:r w:rsidRPr="002B19BC">
        <w:rPr>
          <w:rFonts w:ascii="Palatino Linotype" w:hAnsi="Palatino Linotype"/>
          <w:b/>
          <w:i/>
          <w:sz w:val="22"/>
          <w:szCs w:val="22"/>
          <w:u w:val="single"/>
        </w:rPr>
        <w:t>el principio de cosa juzgada opera en el juicio de amparo para actualizar una causa de improcedencia cuando existiendo una ejecutoria dictada en un juicio constitucional previo, se promueva uno nuevo en el que exista identidad de quejosos, autoridades responsables y actos reclamados</w:t>
      </w:r>
      <w:r w:rsidRPr="002B19BC">
        <w:rPr>
          <w:rFonts w:ascii="Palatino Linotype" w:hAnsi="Palatino Linotype"/>
          <w:b/>
          <w:i/>
          <w:sz w:val="22"/>
          <w:szCs w:val="22"/>
        </w:rPr>
        <w:t>,</w:t>
      </w:r>
      <w:r w:rsidRPr="002B19BC">
        <w:rPr>
          <w:rFonts w:ascii="Palatino Linotype" w:hAnsi="Palatino Linotype"/>
          <w:i/>
          <w:sz w:val="22"/>
          <w:szCs w:val="22"/>
        </w:rPr>
        <w:t xml:space="preserve"> aunque las violaciones reclamadas sean diversas; figura que no sólo se actualiza cuando en la sentencia se haya resuelto sobre la constitucionalidad o inconstitucionalidad de los actos reclamados, sino también cuando se ha determinado su inatacabilidad a través de un diverso juicio constitucional, siempre que tal determinación se haya realizado en atención a razones o circunstancias que hagan inejercitable la acción de amparo de modo absoluto, con independencia del juicio en que se haya efectuado, pues esta situación no puede desconocerse en un nuevo juicio constitucional; lo que es compatible con la garantía de seguridad jurídica, pues el propósito de la figura de la cosa juzgada es revelar las condiciones terminantes en que habrá de concluir un asunto jurisdiccional, con lo que se dotará de certeza jurídica a la decisión definitiva asumida y a los intervinientes en el </w:t>
      </w:r>
      <w:r w:rsidRPr="002B19BC">
        <w:rPr>
          <w:rFonts w:ascii="Palatino Linotype" w:hAnsi="Palatino Linotype"/>
          <w:i/>
          <w:sz w:val="22"/>
          <w:szCs w:val="22"/>
        </w:rPr>
        <w:lastRenderedPageBreak/>
        <w:t>juicio respecto de las consecuencias derivadas del caso, toda vez que el respeto a la decisión judicial constituye un pilar del estado de derecho como fin último de la impartición de justicia.</w:t>
      </w:r>
    </w:p>
    <w:p w:rsidR="00A04F5F" w:rsidRPr="002B19BC" w:rsidRDefault="00A04F5F" w:rsidP="00A04F5F">
      <w:pPr>
        <w:spacing w:line="276" w:lineRule="auto"/>
        <w:ind w:left="709" w:right="709"/>
        <w:jc w:val="both"/>
        <w:rPr>
          <w:rFonts w:ascii="Palatino Linotype" w:hAnsi="Palatino Linotype"/>
          <w:sz w:val="22"/>
          <w:szCs w:val="22"/>
        </w:rPr>
      </w:pPr>
      <w:r w:rsidRPr="002B19BC">
        <w:rPr>
          <w:rFonts w:ascii="Palatino Linotype" w:hAnsi="Palatino Linotype"/>
          <w:sz w:val="22"/>
          <w:szCs w:val="22"/>
        </w:rPr>
        <w:t>(Énfasis añadido)</w:t>
      </w:r>
    </w:p>
    <w:p w:rsidR="00A04F5F" w:rsidRPr="002B19BC" w:rsidRDefault="00A04F5F" w:rsidP="00A04F5F">
      <w:pPr>
        <w:spacing w:line="276" w:lineRule="auto"/>
        <w:ind w:left="709" w:right="709"/>
        <w:jc w:val="both"/>
        <w:rPr>
          <w:rFonts w:ascii="Palatino Linotype" w:hAnsi="Palatino Linotype"/>
          <w:sz w:val="14"/>
          <w:szCs w:val="22"/>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 xml:space="preserve">Siendo suficiente lo anterior, para denotar que se está en imposibilidad de realizar el análisis de las cuestiones de fondo que fueron planteadas por </w:t>
      </w:r>
      <w:r w:rsidRPr="002B19BC">
        <w:rPr>
          <w:rFonts w:ascii="Palatino Linotype" w:hAnsi="Palatino Linotype" w:cs="Arial"/>
          <w:b/>
        </w:rPr>
        <w:t>EL RECURRENTE</w:t>
      </w:r>
      <w:r w:rsidRPr="002B19BC">
        <w:rPr>
          <w:rFonts w:ascii="Palatino Linotype" w:hAnsi="Palatino Linotype" w:cs="Arial"/>
        </w:rPr>
        <w:t xml:space="preserve">, máxime que para el caso de </w:t>
      </w:r>
      <w:r w:rsidRPr="002B19BC">
        <w:rPr>
          <w:rFonts w:ascii="Palatino Linotype" w:hAnsi="Palatino Linotype"/>
        </w:rPr>
        <w:t>hacerlo</w:t>
      </w:r>
      <w:r w:rsidRPr="002B19BC">
        <w:rPr>
          <w:rFonts w:ascii="Palatino Linotype" w:hAnsi="Palatino Linotype" w:cs="Arial"/>
        </w:rPr>
        <w:t xml:space="preserve">, es decir, de realizar el análisis de fondo de parte del requerimiento relacionado con el presente recurso ante el hecho de que ya fue materia de estudio y resolución por este Instituto a través del recurso de revisión número </w:t>
      </w:r>
      <w:r w:rsidRPr="002B19BC">
        <w:rPr>
          <w:rFonts w:ascii="Palatino Linotype" w:hAnsi="Palatino Linotype" w:cs="Arial"/>
          <w:b/>
        </w:rPr>
        <w:t>00</w:t>
      </w:r>
      <w:r w:rsidR="00190D88" w:rsidRPr="002B19BC">
        <w:rPr>
          <w:rFonts w:ascii="Palatino Linotype" w:hAnsi="Palatino Linotype" w:cs="Arial"/>
          <w:b/>
        </w:rPr>
        <w:t>699</w:t>
      </w:r>
      <w:r w:rsidRPr="002B19BC">
        <w:rPr>
          <w:rFonts w:ascii="Palatino Linotype" w:hAnsi="Palatino Linotype" w:cs="Arial"/>
          <w:b/>
        </w:rPr>
        <w:t>/INFOEM/IP/RR/201</w:t>
      </w:r>
      <w:r w:rsidR="00190D88" w:rsidRPr="002B19BC">
        <w:rPr>
          <w:rFonts w:ascii="Palatino Linotype" w:hAnsi="Palatino Linotype" w:cs="Arial"/>
          <w:b/>
        </w:rPr>
        <w:t>9</w:t>
      </w:r>
      <w:r w:rsidRPr="002B19BC">
        <w:rPr>
          <w:rFonts w:ascii="Palatino Linotype" w:eastAsiaTheme="minorEastAsia" w:hAnsi="Palatino Linotype" w:cs="Arial"/>
          <w:b/>
          <w:bCs/>
        </w:rPr>
        <w:t>,</w:t>
      </w:r>
      <w:r w:rsidRPr="002B19BC">
        <w:rPr>
          <w:rFonts w:ascii="Palatino Linotype" w:hAnsi="Palatino Linotype" w:cs="Arial"/>
        </w:rPr>
        <w:t xml:space="preserve"> un segundo fallo carecería de eficacia jurídica, con la posibilidad además de incurrir en contradicción de resoluciones.</w:t>
      </w:r>
    </w:p>
    <w:p w:rsidR="00A04F5F" w:rsidRPr="002B19BC" w:rsidRDefault="00A04F5F" w:rsidP="00A04F5F">
      <w:pPr>
        <w:spacing w:before="60" w:line="360" w:lineRule="auto"/>
        <w:jc w:val="both"/>
        <w:rPr>
          <w:rFonts w:ascii="Palatino Linotype" w:hAnsi="Palatino Linotype" w:cs="Arial"/>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Sirve de apoyo a lo anterior lo que a continuación se reproduce en la parte conducente de las diversas solicitudes de información:</w:t>
      </w:r>
    </w:p>
    <w:tbl>
      <w:tblPr>
        <w:tblStyle w:val="Tablaconcuadrcula"/>
        <w:tblW w:w="0" w:type="auto"/>
        <w:tblLook w:val="04A0" w:firstRow="1" w:lastRow="0" w:firstColumn="1" w:lastColumn="0" w:noHBand="0" w:noVBand="1"/>
      </w:tblPr>
      <w:tblGrid>
        <w:gridCol w:w="4555"/>
        <w:gridCol w:w="4556"/>
      </w:tblGrid>
      <w:tr w:rsidR="00A04F5F" w:rsidRPr="002B19BC" w:rsidTr="008355A4">
        <w:tc>
          <w:tcPr>
            <w:tcW w:w="4555" w:type="dxa"/>
          </w:tcPr>
          <w:p w:rsidR="00A04F5F" w:rsidRPr="002B19BC" w:rsidRDefault="00A04F5F" w:rsidP="008355A4">
            <w:pPr>
              <w:spacing w:before="60" w:line="360" w:lineRule="auto"/>
              <w:jc w:val="both"/>
              <w:rPr>
                <w:rFonts w:ascii="Palatino Linotype" w:hAnsi="Palatino Linotype" w:cs="Arial"/>
              </w:rPr>
            </w:pPr>
            <w:r w:rsidRPr="002B19BC">
              <w:rPr>
                <w:rFonts w:ascii="Palatino Linotype" w:hAnsi="Palatino Linotype" w:cs="Arial"/>
              </w:rPr>
              <w:t xml:space="preserve">Solicitud </w:t>
            </w:r>
            <w:r w:rsidR="00985A54" w:rsidRPr="002B19BC">
              <w:rPr>
                <w:rFonts w:ascii="Palatino Linotype" w:hAnsi="Palatino Linotype" w:cs="Arial"/>
                <w:b/>
                <w:color w:val="222222"/>
              </w:rPr>
              <w:t>00096/SMA/IP/2019</w:t>
            </w:r>
          </w:p>
        </w:tc>
        <w:tc>
          <w:tcPr>
            <w:tcW w:w="4556" w:type="dxa"/>
          </w:tcPr>
          <w:p w:rsidR="00A04F5F" w:rsidRPr="002B19BC" w:rsidRDefault="00985A54" w:rsidP="008355A4">
            <w:pPr>
              <w:spacing w:before="60" w:line="360" w:lineRule="auto"/>
              <w:jc w:val="both"/>
              <w:rPr>
                <w:rFonts w:ascii="Palatino Linotype" w:hAnsi="Palatino Linotype" w:cs="Arial"/>
                <w:b/>
              </w:rPr>
            </w:pPr>
            <w:r w:rsidRPr="002B19BC">
              <w:rPr>
                <w:rFonts w:ascii="Palatino Linotype" w:hAnsi="Palatino Linotype" w:cs="Arial"/>
                <w:b/>
              </w:rPr>
              <w:t>00131/SMA/IP/2019</w:t>
            </w:r>
          </w:p>
        </w:tc>
      </w:tr>
      <w:tr w:rsidR="00A04F5F" w:rsidRPr="002B19BC" w:rsidTr="008355A4">
        <w:tc>
          <w:tcPr>
            <w:tcW w:w="4555" w:type="dxa"/>
          </w:tcPr>
          <w:p w:rsidR="00A04F5F" w:rsidRPr="002B19BC" w:rsidRDefault="00985A54" w:rsidP="008355A4">
            <w:pPr>
              <w:spacing w:before="60" w:line="360" w:lineRule="auto"/>
              <w:jc w:val="both"/>
              <w:rPr>
                <w:rFonts w:ascii="Palatino Linotype" w:hAnsi="Palatino Linotype" w:cs="Arial"/>
                <w:i/>
              </w:rPr>
            </w:pPr>
            <w:r w:rsidRPr="002B19BC">
              <w:rPr>
                <w:rFonts w:ascii="Palatino Linotype" w:hAnsi="Palatino Linotype"/>
                <w:i/>
                <w:color w:val="000000"/>
              </w:rPr>
              <w:t xml:space="preserve">En relación con el oficio SMAA-DGPCCA-212070000-Of.3501/2018, se solicita atentamente entregar (a través de SAIMEX) </w:t>
            </w:r>
            <w:r w:rsidRPr="002B19BC">
              <w:rPr>
                <w:rFonts w:ascii="Palatino Linotype" w:hAnsi="Palatino Linotype"/>
                <w:b/>
                <w:i/>
                <w:color w:val="000000"/>
                <w:u w:val="single"/>
              </w:rPr>
              <w:t>copia del contrato de arrendamiento del inmueble ubicado en Vialidad de la Barranca número 1, colonia Ampliación el Olivo, Municipio Huixquilucan, Estado de México, Código Postal 52789.</w:t>
            </w:r>
            <w:r w:rsidRPr="002B19BC">
              <w:rPr>
                <w:rFonts w:ascii="Palatino Linotype" w:hAnsi="Palatino Linotype"/>
                <w:i/>
                <w:color w:val="000000"/>
              </w:rPr>
              <w:t xml:space="preserve"> Lo anterior, en relación con la autorización otorgada al Verificentro TU-823. </w:t>
            </w:r>
            <w:r w:rsidR="00A04F5F" w:rsidRPr="002B19BC">
              <w:rPr>
                <w:rFonts w:ascii="Palatino Linotype" w:hAnsi="Palatino Linotype"/>
                <w:i/>
                <w:color w:val="000000"/>
              </w:rPr>
              <w:t>“</w:t>
            </w:r>
          </w:p>
        </w:tc>
        <w:tc>
          <w:tcPr>
            <w:tcW w:w="4556" w:type="dxa"/>
          </w:tcPr>
          <w:p w:rsidR="00A04F5F" w:rsidRPr="002B19BC" w:rsidRDefault="00985A54" w:rsidP="00985A54">
            <w:pPr>
              <w:spacing w:before="60" w:line="360" w:lineRule="auto"/>
              <w:jc w:val="both"/>
              <w:rPr>
                <w:rFonts w:ascii="Palatino Linotype" w:hAnsi="Palatino Linotype" w:cs="Arial"/>
                <w:i/>
              </w:rPr>
            </w:pPr>
            <w:r w:rsidRPr="002B19BC">
              <w:rPr>
                <w:rFonts w:ascii="Palatino Linotype" w:hAnsi="Palatino Linotype"/>
                <w:i/>
                <w:color w:val="000000"/>
              </w:rPr>
              <w:t xml:space="preserve">Se solicita atentamente entregar (a través de SAIMEX) </w:t>
            </w:r>
            <w:r w:rsidRPr="002B19BC">
              <w:rPr>
                <w:rFonts w:ascii="Palatino Linotype" w:hAnsi="Palatino Linotype"/>
                <w:b/>
                <w:i/>
                <w:color w:val="000000"/>
                <w:u w:val="single"/>
              </w:rPr>
              <w:t>copia del contrato de arrendamiento del inmueble ubicado en Vialidad de la Barranca número 1, colonia Ampliación el Olivo, Municipio Huixquilucan, Estado de México, Código Postal 52789.</w:t>
            </w:r>
            <w:r w:rsidRPr="002B19BC">
              <w:rPr>
                <w:rFonts w:ascii="Palatino Linotype" w:hAnsi="Palatino Linotype"/>
                <w:i/>
                <w:color w:val="000000"/>
              </w:rPr>
              <w:t xml:space="preserve"> Lo anterior, en relación con la autorización otorgada al Verificentro que se encuentra instalado y aún no en operación en dicho predio. . .”</w:t>
            </w:r>
          </w:p>
        </w:tc>
      </w:tr>
    </w:tbl>
    <w:p w:rsidR="00A04F5F" w:rsidRPr="002B19BC" w:rsidRDefault="00A04F5F" w:rsidP="00A04F5F">
      <w:pPr>
        <w:spacing w:before="60" w:line="360" w:lineRule="auto"/>
        <w:jc w:val="both"/>
        <w:rPr>
          <w:rFonts w:ascii="Palatino Linotype" w:hAnsi="Palatino Linotype" w:cs="Arial"/>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lastRenderedPageBreak/>
        <w:t xml:space="preserve">Esto es, en solicitudes diversas solcito la misma información y como se desprendió ya le fue ordenado al </w:t>
      </w:r>
      <w:r w:rsidRPr="002B19BC">
        <w:rPr>
          <w:rFonts w:ascii="Palatino Linotype" w:hAnsi="Palatino Linotype" w:cs="Arial"/>
          <w:b/>
        </w:rPr>
        <w:t>SUJETO OBLIGADO</w:t>
      </w:r>
      <w:r w:rsidRPr="002B19BC">
        <w:rPr>
          <w:rFonts w:ascii="Palatino Linotype" w:hAnsi="Palatino Linotype" w:cs="Arial"/>
        </w:rPr>
        <w:t xml:space="preserve"> entregara la información y en el presente medio de impugnación el pronunciamiento del servidor público habilitado competente, </w:t>
      </w:r>
      <w:r w:rsidR="00985A54" w:rsidRPr="002B19BC">
        <w:rPr>
          <w:rFonts w:ascii="Palatino Linotype" w:hAnsi="Palatino Linotype" w:cs="Arial"/>
        </w:rPr>
        <w:t>la información encuadra en el supuesto como confidencial en términos del artículo 143 fracciones I y III de la Ley de Transparencia y Acceso a la Información del Estado de México y Municipios</w:t>
      </w:r>
      <w:r w:rsidRPr="002B19BC">
        <w:rPr>
          <w:rFonts w:ascii="Palatino Linotype" w:hAnsi="Palatino Linotype" w:cs="Arial"/>
        </w:rPr>
        <w:t>.</w:t>
      </w:r>
    </w:p>
    <w:p w:rsidR="00A04F5F" w:rsidRPr="002B19BC" w:rsidRDefault="00A04F5F" w:rsidP="00A04F5F">
      <w:pPr>
        <w:spacing w:before="60" w:line="360" w:lineRule="auto"/>
        <w:jc w:val="both"/>
        <w:rPr>
          <w:rFonts w:ascii="Palatino Linotype" w:hAnsi="Palatino Linotype" w:cs="Arial"/>
          <w:sz w:val="14"/>
        </w:rPr>
      </w:pPr>
    </w:p>
    <w:p w:rsidR="00A04F5F" w:rsidRPr="002B19BC" w:rsidRDefault="00A04F5F" w:rsidP="00A04F5F">
      <w:pPr>
        <w:spacing w:before="60" w:line="360" w:lineRule="auto"/>
        <w:jc w:val="both"/>
        <w:rPr>
          <w:rFonts w:ascii="Palatino Linotype" w:hAnsi="Palatino Linotype" w:cs="Arial"/>
        </w:rPr>
      </w:pPr>
      <w:r w:rsidRPr="002B19BC">
        <w:rPr>
          <w:rFonts w:ascii="Palatino Linotype" w:hAnsi="Palatino Linotype" w:cs="Arial"/>
        </w:rPr>
        <w:t>En consecuencia</w:t>
      </w:r>
      <w:r w:rsidRPr="002B19BC">
        <w:rPr>
          <w:rFonts w:ascii="Palatino Linotype" w:hAnsi="Palatino Linotype" w:cs="Arial"/>
          <w:lang w:eastAsia="es-CO"/>
        </w:rPr>
        <w:t xml:space="preserve">, con el fin de </w:t>
      </w:r>
      <w:r w:rsidRPr="002B19BC">
        <w:rPr>
          <w:rFonts w:ascii="Palatino Linotype" w:hAnsi="Palatino Linotype" w:cs="Arial"/>
        </w:rPr>
        <w:t xml:space="preserve">evitar la </w:t>
      </w:r>
      <w:r w:rsidRPr="002B19BC">
        <w:rPr>
          <w:rFonts w:ascii="Palatino Linotype" w:hAnsi="Palatino Linotype" w:cs="Arial"/>
          <w:bCs/>
        </w:rPr>
        <w:t>duplicidad de resoluciones sobre un mismo tema se estima procedente omitir el estudio de fondo,</w:t>
      </w:r>
      <w:r w:rsidRPr="002B19BC">
        <w:rPr>
          <w:rFonts w:ascii="Palatino Linotype" w:hAnsi="Palatino Linotype" w:cs="Arial"/>
          <w:lang w:eastAsia="es-CO"/>
        </w:rPr>
        <w:t xml:space="preserve"> </w:t>
      </w:r>
      <w:r w:rsidRPr="002B19BC">
        <w:rPr>
          <w:rFonts w:ascii="Palatino Linotype" w:hAnsi="Palatino Linotype" w:cs="Arial"/>
        </w:rPr>
        <w:t>puesto que ya hubo pronunciamiento de este Pleno al respecto; máxime que la misma controversia no puede ser decidida más de una vez y tampoco puede estar, simultáneamente, pendiente más de una relación procesal entre las mismas personas acerca del mismo objeto.</w:t>
      </w:r>
    </w:p>
    <w:p w:rsidR="00190D88" w:rsidRPr="002B19BC" w:rsidRDefault="00190D88" w:rsidP="00190D88">
      <w:pPr>
        <w:spacing w:before="100" w:beforeAutospacing="1" w:after="100" w:afterAutospacing="1" w:line="360" w:lineRule="auto"/>
        <w:jc w:val="both"/>
        <w:rPr>
          <w:rFonts w:ascii="Palatino Linotype" w:hAnsi="Palatino Linotype" w:cs="Arial"/>
        </w:rPr>
      </w:pPr>
      <w:r w:rsidRPr="002B19BC">
        <w:rPr>
          <w:rFonts w:ascii="Palatino Linotype" w:hAnsi="Palatino Linotype" w:cs="Arial"/>
        </w:rPr>
        <w:t>Así, por lo anteriormente expuesto,</w:t>
      </w:r>
      <w:r w:rsidRPr="002B19BC">
        <w:rPr>
          <w:rFonts w:ascii="Palatino Linotype" w:hAnsi="Palatino Linotype"/>
        </w:rPr>
        <w:t xml:space="preserve"> esta Ponencia Resolutora </w:t>
      </w:r>
      <w:r w:rsidRPr="002B19BC">
        <w:rPr>
          <w:rFonts w:ascii="Palatino Linotype" w:hAnsi="Palatino Linotype" w:cs="Arial"/>
          <w:lang w:val="es-ES_tradnl"/>
        </w:rPr>
        <w:t>determina</w:t>
      </w:r>
      <w:r w:rsidRPr="002B19BC">
        <w:rPr>
          <w:rFonts w:ascii="Palatino Linotype" w:hAnsi="Palatino Linotype" w:cs="Arial"/>
          <w:b/>
          <w:lang w:val="es-ES_tradnl"/>
        </w:rPr>
        <w:t xml:space="preserve"> SOBRESEER</w:t>
      </w:r>
      <w:r w:rsidRPr="002B19BC">
        <w:rPr>
          <w:rFonts w:ascii="Palatino Linotype" w:hAnsi="Palatino Linotype" w:cs="Arial"/>
          <w:lang w:val="es-ES_tradnl"/>
        </w:rPr>
        <w:t xml:space="preserve"> en el presente Recurso de Revisión, al actualizarse las hipótesis normativas contenidas en </w:t>
      </w:r>
      <w:r w:rsidRPr="002B19BC">
        <w:rPr>
          <w:rFonts w:ascii="Palatino Linotype" w:hAnsi="Palatino Linotype" w:cs="Arial"/>
        </w:rPr>
        <w:t>el artículo 192 fracción V de la Ley de Transparencia y Acceso a la Información Pública del Estado de México y Municipios en relación con el diverso 195, fracción I del Código de Procedimientos Administrativos del Estado de México, de aplicación supletoria.</w:t>
      </w:r>
    </w:p>
    <w:p w:rsidR="00190D88" w:rsidRPr="002B19BC" w:rsidRDefault="00190D88" w:rsidP="00190D88">
      <w:pPr>
        <w:spacing w:before="100" w:beforeAutospacing="1" w:after="100" w:afterAutospacing="1" w:line="360" w:lineRule="auto"/>
        <w:jc w:val="both"/>
        <w:rPr>
          <w:rFonts w:ascii="Palatino Linotype" w:hAnsi="Palatino Linotype"/>
        </w:rPr>
      </w:pPr>
      <w:r w:rsidRPr="002B19BC">
        <w:rPr>
          <w:rFonts w:ascii="Palatino Linotype" w:hAnsi="Palatino Linotype" w:cs="Arial"/>
        </w:rPr>
        <w:t xml:space="preserve">Por otra parte, este Órgano Garante considera necesario </w:t>
      </w:r>
      <w:r w:rsidRPr="002B19BC">
        <w:rPr>
          <w:rFonts w:ascii="Palatino Linotype" w:eastAsia="Calibri" w:hAnsi="Palatino Linotype" w:cs="Arial"/>
        </w:rPr>
        <w:t xml:space="preserve">precisar que, </w:t>
      </w:r>
      <w:r w:rsidRPr="002B19BC">
        <w:rPr>
          <w:rFonts w:ascii="Palatino Linotype" w:hAnsi="Palatino Linotype"/>
        </w:rPr>
        <w:t xml:space="preserve">en términos del artículo 176 de la </w:t>
      </w:r>
      <w:r w:rsidRPr="002B19BC">
        <w:rPr>
          <w:rFonts w:ascii="Palatino Linotype" w:eastAsia="Calibri" w:hAnsi="Palatino Linotype" w:cs="Arial"/>
        </w:rPr>
        <w:t xml:space="preserve">Ley de Transparencia y Acceso a la </w:t>
      </w:r>
      <w:r w:rsidRPr="002B19BC">
        <w:rPr>
          <w:rFonts w:ascii="Palatino Linotype" w:hAnsi="Palatino Linotype"/>
        </w:rPr>
        <w:t>Información</w:t>
      </w:r>
      <w:r w:rsidRPr="002B19BC">
        <w:rPr>
          <w:rFonts w:ascii="Palatino Linotype" w:eastAsia="Calibri" w:hAnsi="Palatino Linotype" w:cs="Arial"/>
        </w:rPr>
        <w:t xml:space="preserve"> Pública del Estado de México y Municipios, el Recurso de Revisión es </w:t>
      </w:r>
      <w:r w:rsidRPr="002B19BC">
        <w:rPr>
          <w:rFonts w:ascii="Palatino Linotype" w:hAnsi="Palatino Linotype"/>
        </w:rPr>
        <w:t xml:space="preserve">la garantía secundaria mediante la cual se pretende </w:t>
      </w:r>
      <w:r w:rsidRPr="002B19BC">
        <w:rPr>
          <w:rFonts w:ascii="Palatino Linotype" w:hAnsi="Palatino Linotype"/>
          <w:b/>
          <w:u w:val="single"/>
        </w:rPr>
        <w:t>reparar cualquier posible afectación al derecho de acceso a la información pública de los particulares</w:t>
      </w:r>
      <w:r w:rsidRPr="002B19BC">
        <w:rPr>
          <w:rFonts w:ascii="Palatino Linotype" w:hAnsi="Palatino Linotype"/>
        </w:rPr>
        <w:t xml:space="preserve">, en términos de la legislación aplicable, ya que </w:t>
      </w:r>
      <w:r w:rsidRPr="002B19BC">
        <w:rPr>
          <w:rFonts w:ascii="Palatino Linotype" w:hAnsi="Palatino Linotype"/>
        </w:rPr>
        <w:lastRenderedPageBreak/>
        <w:t>no se trata de un medio por el cual se pretenda realizar una nueva petición de información, con motivo del incumplimiento de una resolución emitida por el propio Instituto.</w:t>
      </w:r>
    </w:p>
    <w:p w:rsidR="00190D88" w:rsidRPr="002B19BC" w:rsidRDefault="00190D88" w:rsidP="00190D88">
      <w:pPr>
        <w:spacing w:before="100" w:beforeAutospacing="1" w:after="100" w:afterAutospacing="1" w:line="360" w:lineRule="auto"/>
        <w:jc w:val="both"/>
        <w:rPr>
          <w:rFonts w:ascii="Palatino Linotype" w:hAnsi="Palatino Linotype"/>
        </w:rPr>
      </w:pPr>
      <w:r w:rsidRPr="002B19BC">
        <w:rPr>
          <w:rFonts w:ascii="Palatino Linotype" w:hAnsi="Palatino Linotype"/>
        </w:rPr>
        <w:t>Finalmente, se hace del conocimiento al</w:t>
      </w:r>
      <w:r w:rsidRPr="002B19BC">
        <w:rPr>
          <w:rFonts w:ascii="Palatino Linotype" w:hAnsi="Palatino Linotype"/>
          <w:b/>
        </w:rPr>
        <w:t xml:space="preserve"> RECURRENTE</w:t>
      </w:r>
      <w:r w:rsidRPr="002B19BC">
        <w:rPr>
          <w:rFonts w:ascii="Palatino Linotype" w:hAnsi="Palatino Linotype"/>
        </w:rPr>
        <w:t xml:space="preserve"> que, en términos del Capítulo VI de la Ley de Transparencia y Acceso a la Información Pública del Estado de México y Municipios, la existencia de un procedimiento, mediante el cual se hacen cumplir los fallos pronunciados por el Pleno de este Órgano Garante; por lo cual, se le orienta a seguir las vías legales establecidas en la legislación aplicable, a efecto de pueda ser colmado su derecho de acceso a la información pública.</w:t>
      </w:r>
    </w:p>
    <w:p w:rsidR="00190D88" w:rsidRPr="002B19BC" w:rsidRDefault="00190D88" w:rsidP="00190D88">
      <w:pPr>
        <w:spacing w:before="100" w:beforeAutospacing="1" w:after="100" w:afterAutospacing="1" w:line="360" w:lineRule="auto"/>
        <w:jc w:val="both"/>
        <w:rPr>
          <w:rFonts w:ascii="Palatino Linotype" w:eastAsia="Batang" w:hAnsi="Palatino Linotype" w:cs="Arial"/>
        </w:rPr>
      </w:pPr>
      <w:r w:rsidRPr="002B19BC">
        <w:rPr>
          <w:rFonts w:ascii="Palatino Linotype" w:eastAsia="Calibri" w:hAnsi="Palatino Linotype" w:cs="Arial"/>
        </w:rPr>
        <w:t xml:space="preserve">Por otro lado, cabe precisar que esta Ponencia no se pronuncia acerca del acto impugnado y las razones o motivos de inconformidad, pues como quedó asentado en líneas anteriores, el presente ocurso ha quedado sin materia, lo que impide estudiar y pronunciarse al respecto. </w:t>
      </w:r>
      <w:r w:rsidRPr="002B19BC">
        <w:rPr>
          <w:rFonts w:ascii="Palatino Linotype" w:eastAsia="Batang" w:hAnsi="Palatino Linotype" w:cs="Arial"/>
        </w:rPr>
        <w:t>Por analogía, se cita la Tesis emitida por el Séptimo Tribunal Colegiado, en Materia Civil, del Primer Circuito que establece lo siguiente:</w:t>
      </w:r>
    </w:p>
    <w:p w:rsidR="00190D88" w:rsidRPr="002B19BC" w:rsidRDefault="00190D88" w:rsidP="00190D88">
      <w:pPr>
        <w:ind w:left="709" w:right="760"/>
        <w:jc w:val="both"/>
        <w:rPr>
          <w:rFonts w:ascii="Palatino Linotype" w:eastAsia="Batang" w:hAnsi="Palatino Linotype" w:cs="Arial"/>
          <w:i/>
          <w:sz w:val="22"/>
          <w:szCs w:val="22"/>
        </w:rPr>
      </w:pPr>
      <w:r w:rsidRPr="002B19BC">
        <w:rPr>
          <w:rFonts w:ascii="Palatino Linotype" w:eastAsia="Batang" w:hAnsi="Palatino Linotype" w:cs="Arial"/>
          <w:b/>
          <w:i/>
          <w:sz w:val="22"/>
          <w:szCs w:val="22"/>
        </w:rPr>
        <w:t xml:space="preserve">“SOBRESEIMIENTO EN EL JUICIO DE AMPARO DIRECTO. IMPIDE EL ESTUDIO DE LAS VIOLACIONES PROCESALES PLANTEADAS EN LOS CONCEPTOS DE VIOLACIÓN. </w:t>
      </w:r>
      <w:r w:rsidRPr="002B19BC">
        <w:rPr>
          <w:rFonts w:ascii="Palatino Linotype" w:eastAsia="Batang" w:hAnsi="Palatino Linotype" w:cs="Arial"/>
          <w:i/>
          <w:sz w:val="22"/>
          <w:szCs w:val="22"/>
        </w:rPr>
        <w:t>El sobreseimiento en el juicio de amparo directo provoca la terminación de la controversia planteada por el quejoso en la demanda de amparo, sin hacer un pronunciamiento de fondo sobre la legalidad o ilegalidad de la sentencia reclamada. Por consiguiente, si al sobreseerse en el juicio de amparo no se pueden estudiar los planteamientos que se hacen valer en contra del fallo reclamado, tampoco se deben analizar las violaciones procesales propuestas en los conceptos de violación, dado que, la principal consecuencia del sobreseimiento es poner fin al juicio de amparo sin resolver la controversia en sus méritos.</w:t>
      </w:r>
    </w:p>
    <w:p w:rsidR="00190D88" w:rsidRPr="002B19BC" w:rsidRDefault="00190D88" w:rsidP="00190D88">
      <w:pPr>
        <w:autoSpaceDE w:val="0"/>
        <w:autoSpaceDN w:val="0"/>
        <w:adjustRightInd w:val="0"/>
        <w:ind w:left="709" w:right="760"/>
        <w:jc w:val="both"/>
        <w:rPr>
          <w:rFonts w:ascii="Palatino Linotype" w:eastAsia="Batang" w:hAnsi="Palatino Linotype" w:cs="Arial"/>
          <w:i/>
          <w:sz w:val="22"/>
          <w:szCs w:val="22"/>
        </w:rPr>
      </w:pPr>
      <w:r w:rsidRPr="002B19BC">
        <w:rPr>
          <w:rFonts w:ascii="Palatino Linotype" w:eastAsia="Batang" w:hAnsi="Palatino Linotype" w:cs="Arial"/>
          <w:i/>
          <w:sz w:val="22"/>
          <w:szCs w:val="22"/>
        </w:rPr>
        <w:t>SÉPTIMO TRIBUNAL COLEGIADO EN MATERIA CIVIL DEL PRIMER CIRCUITO.</w:t>
      </w:r>
    </w:p>
    <w:p w:rsidR="00190D88" w:rsidRPr="002B19BC" w:rsidRDefault="00190D88" w:rsidP="00190D88">
      <w:pPr>
        <w:autoSpaceDE w:val="0"/>
        <w:autoSpaceDN w:val="0"/>
        <w:adjustRightInd w:val="0"/>
        <w:ind w:left="709" w:right="760"/>
        <w:jc w:val="both"/>
        <w:rPr>
          <w:rFonts w:ascii="Palatino Linotype" w:eastAsia="Batang" w:hAnsi="Palatino Linotype" w:cs="Arial"/>
          <w:b/>
          <w:i/>
          <w:sz w:val="22"/>
          <w:szCs w:val="22"/>
        </w:rPr>
      </w:pPr>
      <w:r w:rsidRPr="002B19BC">
        <w:rPr>
          <w:rFonts w:ascii="Palatino Linotype" w:eastAsia="Batang" w:hAnsi="Palatino Linotype" w:cs="Arial"/>
          <w:i/>
          <w:sz w:val="22"/>
          <w:szCs w:val="22"/>
        </w:rPr>
        <w:t>Amparo directo 699/2008. Mariana Leticia González Steele. 13 de noviembre de 2008. Unanimidad de votos. Ponente: Sara Judith Montalvo Trejo. Secretario: Arnulfo Mateos García.</w:t>
      </w:r>
      <w:r w:rsidRPr="002B19BC">
        <w:rPr>
          <w:rFonts w:ascii="Palatino Linotype" w:eastAsia="Batang" w:hAnsi="Palatino Linotype" w:cs="Arial"/>
          <w:b/>
          <w:i/>
          <w:sz w:val="22"/>
          <w:szCs w:val="22"/>
        </w:rPr>
        <w:t>”</w:t>
      </w:r>
    </w:p>
    <w:p w:rsidR="00985A54" w:rsidRPr="002B19BC" w:rsidRDefault="00985A54" w:rsidP="00985A54">
      <w:pPr>
        <w:spacing w:before="120" w:after="120" w:line="360" w:lineRule="auto"/>
        <w:jc w:val="both"/>
        <w:rPr>
          <w:rFonts w:ascii="Palatino Linotype" w:hAnsi="Palatino Linotype" w:cs="Arial"/>
          <w:b/>
        </w:rPr>
      </w:pPr>
      <w:r w:rsidRPr="002B19BC">
        <w:rPr>
          <w:rFonts w:ascii="Palatino Linotype" w:hAnsi="Palatino Linotype" w:cs="Arial"/>
        </w:rPr>
        <w:lastRenderedPageBreak/>
        <w:t xml:space="preserve">Atento a lo anterior, esta Ponencia resolutora, en términos del artículo 186, fracción I de la Ley de Transparencia y Acceso a la Información Pública del Estado de México y Municipios, determina </w:t>
      </w:r>
      <w:r w:rsidRPr="002B19BC">
        <w:rPr>
          <w:rFonts w:ascii="Palatino Linotype" w:hAnsi="Palatino Linotype" w:cs="Arial"/>
          <w:b/>
        </w:rPr>
        <w:t>SOBRESEER</w:t>
      </w:r>
      <w:r w:rsidRPr="002B19BC">
        <w:rPr>
          <w:rFonts w:ascii="Palatino Linotype" w:hAnsi="Palatino Linotype" w:cs="Arial"/>
        </w:rPr>
        <w:t xml:space="preserve"> el presente medio de impugnación</w:t>
      </w:r>
      <w:r w:rsidRPr="002B19BC">
        <w:rPr>
          <w:rFonts w:ascii="Palatino Linotype" w:hAnsi="Palatino Linotype" w:cs="Arial"/>
          <w:b/>
        </w:rPr>
        <w:t>.</w:t>
      </w:r>
    </w:p>
    <w:p w:rsidR="00985A54" w:rsidRPr="002B19BC" w:rsidRDefault="00985A54" w:rsidP="00985A54">
      <w:pPr>
        <w:widowControl w:val="0"/>
        <w:autoSpaceDE w:val="0"/>
        <w:autoSpaceDN w:val="0"/>
        <w:adjustRightInd w:val="0"/>
        <w:spacing w:before="240" w:after="120" w:line="360" w:lineRule="auto"/>
        <w:jc w:val="both"/>
        <w:rPr>
          <w:rFonts w:ascii="Palatino Linotype" w:eastAsia="Calibri" w:hAnsi="Palatino Linotype" w:cs="Arial"/>
        </w:rPr>
      </w:pPr>
      <w:r w:rsidRPr="002B19BC">
        <w:rPr>
          <w:rFonts w:ascii="Palatino Linotype" w:eastAsia="Calibri" w:hAnsi="Palatino Linotype" w:cs="Arial"/>
        </w:rPr>
        <w:t xml:space="preserve">Así, con </w:t>
      </w:r>
      <w:r w:rsidRPr="002B19BC">
        <w:rPr>
          <w:rFonts w:ascii="Palatino Linotype" w:hAnsi="Palatino Linotype" w:cs="Arial"/>
        </w:rPr>
        <w:t>fundamento</w:t>
      </w:r>
      <w:r w:rsidRPr="002B19BC">
        <w:rPr>
          <w:rFonts w:ascii="Palatino Linotype" w:eastAsia="Calibri" w:hAnsi="Palatino Linotype" w:cs="Arial"/>
        </w:rPr>
        <w:t xml:space="preserve"> en lo prescrito en los artículos 5 </w:t>
      </w:r>
      <w:r w:rsidRPr="002B19BC">
        <w:rPr>
          <w:rFonts w:ascii="Palatino Linotype" w:hAnsi="Palatino Linotype"/>
        </w:rPr>
        <w:t>párrafos vigésimo, vigésimo primero y vigésimo segundo fracciones IV y V</w:t>
      </w:r>
      <w:r w:rsidRPr="002B19BC">
        <w:rPr>
          <w:rFonts w:ascii="Palatino Linotype" w:eastAsia="Calibri" w:hAnsi="Palatino Linotype" w:cs="Arial"/>
        </w:rPr>
        <w:t xml:space="preserve"> de la Constitución Política del Estado Libre y Soberano de México; </w:t>
      </w:r>
      <w:r w:rsidRPr="002B19BC">
        <w:rPr>
          <w:rFonts w:ascii="Palatino Linotype" w:hAnsi="Palatino Linotype"/>
        </w:rPr>
        <w:t xml:space="preserve">2 fracción II, </w:t>
      </w:r>
      <w:r w:rsidRPr="002B19BC">
        <w:rPr>
          <w:rFonts w:ascii="Palatino Linotype" w:hAnsi="Palatino Linotype" w:cs="Arial"/>
          <w:lang w:val="es-ES_tradnl"/>
        </w:rPr>
        <w:t>29</w:t>
      </w:r>
      <w:r w:rsidRPr="002B19BC">
        <w:rPr>
          <w:rFonts w:ascii="Palatino Linotype" w:hAnsi="Palatino Linotype"/>
        </w:rPr>
        <w:t>, 36 fracciones I y II, 176, 178, 179, 181, 185 fracción I, 186 y 188</w:t>
      </w:r>
      <w:r w:rsidRPr="002B19BC">
        <w:rPr>
          <w:rFonts w:ascii="Palatino Linotype" w:eastAsia="Calibri" w:hAnsi="Palatino Linotype" w:cs="Arial"/>
        </w:rPr>
        <w:t xml:space="preserve"> de la Ley de Transparencia y Acceso a la Información Pública del Estado de México y Municipios, este Pleno:</w:t>
      </w:r>
    </w:p>
    <w:p w:rsidR="00021A8E" w:rsidRPr="002B19BC" w:rsidRDefault="00021A8E" w:rsidP="00021A8E">
      <w:pPr>
        <w:spacing w:before="240" w:after="240" w:line="360" w:lineRule="auto"/>
        <w:jc w:val="center"/>
        <w:rPr>
          <w:rFonts w:ascii="Palatino Linotype" w:hAnsi="Palatino Linotype"/>
          <w:b/>
          <w:sz w:val="28"/>
        </w:rPr>
      </w:pPr>
      <w:r w:rsidRPr="002B19BC">
        <w:rPr>
          <w:rFonts w:ascii="Palatino Linotype" w:hAnsi="Palatino Linotype"/>
          <w:b/>
          <w:sz w:val="28"/>
        </w:rPr>
        <w:t>R E S U E L V E</w:t>
      </w:r>
    </w:p>
    <w:p w:rsidR="00021A8E" w:rsidRPr="002B19BC" w:rsidRDefault="00985A54" w:rsidP="00021A8E">
      <w:pPr>
        <w:spacing w:line="360" w:lineRule="auto"/>
        <w:jc w:val="both"/>
        <w:rPr>
          <w:rFonts w:ascii="Palatino Linotype" w:hAnsi="Palatino Linotype" w:cs="Arial"/>
          <w:b/>
        </w:rPr>
      </w:pPr>
      <w:r w:rsidRPr="002B19BC">
        <w:rPr>
          <w:rFonts w:ascii="Palatino Linotype" w:hAnsi="Palatino Linotype" w:cs="Arial"/>
          <w:b/>
          <w:color w:val="000000" w:themeColor="text1"/>
          <w:sz w:val="28"/>
        </w:rPr>
        <w:t xml:space="preserve">PRIMERO. </w:t>
      </w:r>
      <w:r w:rsidRPr="002B19BC">
        <w:rPr>
          <w:rFonts w:ascii="Palatino Linotype" w:hAnsi="Palatino Linotype" w:cs="Arial"/>
        </w:rPr>
        <w:t>Se</w:t>
      </w:r>
      <w:r w:rsidRPr="002B19BC">
        <w:rPr>
          <w:rFonts w:ascii="Palatino Linotype" w:hAnsi="Palatino Linotype" w:cs="Arial"/>
          <w:b/>
        </w:rPr>
        <w:t xml:space="preserve"> SOBRESEE </w:t>
      </w:r>
      <w:r w:rsidRPr="002B19BC">
        <w:rPr>
          <w:rFonts w:ascii="Palatino Linotype" w:hAnsi="Palatino Linotype" w:cs="Arial"/>
        </w:rPr>
        <w:t>el recurso de revisión número 0</w:t>
      </w:r>
      <w:r w:rsidR="00973524" w:rsidRPr="002B19BC">
        <w:rPr>
          <w:rFonts w:ascii="Palatino Linotype" w:hAnsi="Palatino Linotype" w:cs="Arial"/>
        </w:rPr>
        <w:t>1092/INFOEM/IP/RR/2019</w:t>
      </w:r>
      <w:r w:rsidRPr="002B19BC">
        <w:rPr>
          <w:rFonts w:ascii="Palatino Linotype" w:hAnsi="Palatino Linotype" w:cs="Arial"/>
        </w:rPr>
        <w:t xml:space="preserve"> </w:t>
      </w:r>
      <w:r w:rsidRPr="002B19BC">
        <w:rPr>
          <w:rFonts w:ascii="Palatino Linotype" w:hAnsi="Palatino Linotype" w:cs="Arial"/>
          <w:b/>
        </w:rPr>
        <w:t xml:space="preserve">por quedarse sin materia </w:t>
      </w:r>
      <w:r w:rsidRPr="002B19BC">
        <w:rPr>
          <w:rFonts w:ascii="Palatino Linotype" w:hAnsi="Palatino Linotype" w:cs="Arial"/>
        </w:rPr>
        <w:t xml:space="preserve">por lo tanto </w:t>
      </w:r>
      <w:r w:rsidRPr="002B19BC">
        <w:rPr>
          <w:rFonts w:ascii="Palatino Linotype" w:hAnsi="Palatino Linotype" w:cs="Arial"/>
          <w:b/>
        </w:rPr>
        <w:t>estese</w:t>
      </w:r>
      <w:r w:rsidRPr="002B19BC">
        <w:rPr>
          <w:rFonts w:ascii="Palatino Linotype" w:hAnsi="Palatino Linotype" w:cs="Arial"/>
        </w:rPr>
        <w:t xml:space="preserve"> a lo dispuesto en el diverso </w:t>
      </w:r>
      <w:r w:rsidRPr="002B19BC">
        <w:rPr>
          <w:rFonts w:ascii="Palatino Linotype" w:hAnsi="Palatino Linotype" w:cs="Arial"/>
          <w:b/>
        </w:rPr>
        <w:t>00</w:t>
      </w:r>
      <w:r w:rsidR="00973524" w:rsidRPr="002B19BC">
        <w:rPr>
          <w:rFonts w:ascii="Palatino Linotype" w:hAnsi="Palatino Linotype" w:cs="Arial"/>
          <w:b/>
        </w:rPr>
        <w:t>669</w:t>
      </w:r>
      <w:r w:rsidRPr="002B19BC">
        <w:rPr>
          <w:rFonts w:ascii="Palatino Linotype" w:hAnsi="Palatino Linotype" w:cs="Arial"/>
          <w:b/>
        </w:rPr>
        <w:t>/INFOEM/IP/RR/201</w:t>
      </w:r>
      <w:r w:rsidR="00973524" w:rsidRPr="002B19BC">
        <w:rPr>
          <w:rFonts w:ascii="Palatino Linotype" w:hAnsi="Palatino Linotype" w:cs="Arial"/>
          <w:b/>
        </w:rPr>
        <w:t>9</w:t>
      </w:r>
      <w:r w:rsidRPr="002B19BC">
        <w:rPr>
          <w:rFonts w:ascii="Palatino Linotype" w:hAnsi="Palatino Linotype" w:cs="Arial"/>
          <w:b/>
        </w:rPr>
        <w:t xml:space="preserve">, </w:t>
      </w:r>
      <w:r w:rsidRPr="002B19BC">
        <w:rPr>
          <w:rFonts w:ascii="Palatino Linotype" w:hAnsi="Palatino Linotype" w:cs="Arial"/>
        </w:rPr>
        <w:t>en términos del Considerando</w:t>
      </w:r>
      <w:r w:rsidRPr="002B19BC">
        <w:rPr>
          <w:rFonts w:ascii="Palatino Linotype" w:hAnsi="Palatino Linotype" w:cs="Arial"/>
          <w:b/>
        </w:rPr>
        <w:t xml:space="preserve"> QUINTO</w:t>
      </w:r>
      <w:r w:rsidR="00190D88" w:rsidRPr="002B19BC">
        <w:rPr>
          <w:rFonts w:ascii="Palatino Linotype" w:hAnsi="Palatino Linotype" w:cs="Arial"/>
          <w:b/>
        </w:rPr>
        <w:t xml:space="preserve"> </w:t>
      </w:r>
      <w:r w:rsidR="00190D88" w:rsidRPr="002B19BC">
        <w:rPr>
          <w:rFonts w:ascii="Palatino Linotype" w:hAnsi="Palatino Linotype" w:cs="Arial"/>
        </w:rPr>
        <w:t>de la presente resolución</w:t>
      </w:r>
      <w:r w:rsidRPr="002B19BC">
        <w:rPr>
          <w:rFonts w:ascii="Palatino Linotype" w:hAnsi="Palatino Linotype" w:cs="Arial"/>
        </w:rPr>
        <w:t>.</w:t>
      </w:r>
    </w:p>
    <w:p w:rsidR="00985A54" w:rsidRPr="002B19BC" w:rsidRDefault="00985A54" w:rsidP="00021A8E">
      <w:pPr>
        <w:spacing w:line="360" w:lineRule="auto"/>
        <w:jc w:val="both"/>
        <w:rPr>
          <w:rFonts w:ascii="Palatino Linotype" w:hAnsi="Palatino Linotype" w:cs="Arial"/>
          <w:b/>
          <w:color w:val="000000" w:themeColor="text1"/>
          <w:sz w:val="14"/>
        </w:rPr>
      </w:pPr>
    </w:p>
    <w:p w:rsidR="00985A54" w:rsidRPr="002B19BC" w:rsidRDefault="00021A8E" w:rsidP="00985A54">
      <w:pPr>
        <w:widowControl w:val="0"/>
        <w:tabs>
          <w:tab w:val="left" w:pos="1701"/>
        </w:tabs>
        <w:autoSpaceDE w:val="0"/>
        <w:autoSpaceDN w:val="0"/>
        <w:adjustRightInd w:val="0"/>
        <w:spacing w:before="120" w:after="120" w:line="360" w:lineRule="auto"/>
        <w:jc w:val="both"/>
        <w:rPr>
          <w:rFonts w:ascii="Palatino Linotype" w:hAnsi="Palatino Linotype"/>
          <w:b/>
        </w:rPr>
      </w:pPr>
      <w:r w:rsidRPr="002B19BC">
        <w:rPr>
          <w:rFonts w:ascii="Palatino Linotype" w:hAnsi="Palatino Linotype" w:cs="Arial"/>
          <w:b/>
          <w:color w:val="000000" w:themeColor="text1"/>
          <w:sz w:val="28"/>
        </w:rPr>
        <w:t>SEGUNDO</w:t>
      </w:r>
      <w:r w:rsidR="005E2EFD" w:rsidRPr="002B19BC">
        <w:rPr>
          <w:rFonts w:ascii="Palatino Linotype" w:hAnsi="Palatino Linotype" w:cs="Arial"/>
          <w:color w:val="000000" w:themeColor="text1"/>
          <w:sz w:val="28"/>
        </w:rPr>
        <w:t>.</w:t>
      </w:r>
      <w:r w:rsidR="00614AE8" w:rsidRPr="002B19BC">
        <w:rPr>
          <w:rFonts w:ascii="Palatino Linotype" w:eastAsia="Calibri" w:hAnsi="Palatino Linotype" w:cs="Arial"/>
          <w:bCs/>
        </w:rPr>
        <w:t xml:space="preserve"> </w:t>
      </w:r>
      <w:r w:rsidR="00985A54" w:rsidRPr="002B19BC">
        <w:rPr>
          <w:rFonts w:ascii="Palatino Linotype" w:hAnsi="Palatino Linotype"/>
          <w:b/>
        </w:rPr>
        <w:t>Notifíquese</w:t>
      </w:r>
      <w:r w:rsidR="00985A54" w:rsidRPr="002B19BC">
        <w:rPr>
          <w:rFonts w:ascii="Palatino Linotype" w:hAnsi="Palatino Linotype"/>
        </w:rPr>
        <w:t xml:space="preserve"> la presente resolución al Titular de la Unidad de Transparencia del </w:t>
      </w:r>
      <w:r w:rsidR="00985A54" w:rsidRPr="002B19BC">
        <w:rPr>
          <w:rFonts w:ascii="Palatino Linotype" w:hAnsi="Palatino Linotype"/>
          <w:b/>
        </w:rPr>
        <w:t>SUJETO OBLIGADO</w:t>
      </w:r>
      <w:r w:rsidR="00985A54" w:rsidRPr="002B19BC">
        <w:rPr>
          <w:rFonts w:ascii="Palatino Linotype" w:hAnsi="Palatino Linotype"/>
        </w:rPr>
        <w:t xml:space="preserve"> para su conocimiento.</w:t>
      </w:r>
    </w:p>
    <w:p w:rsidR="00021A8E" w:rsidRPr="002B19BC" w:rsidRDefault="00C5608E" w:rsidP="00021A8E">
      <w:pPr>
        <w:spacing w:before="240" w:after="240" w:line="360" w:lineRule="auto"/>
        <w:jc w:val="both"/>
        <w:rPr>
          <w:color w:val="222222"/>
          <w:lang w:eastAsia="es-MX"/>
        </w:rPr>
      </w:pPr>
      <w:r w:rsidRPr="002B19BC">
        <w:rPr>
          <w:rFonts w:ascii="Palatino Linotype" w:hAnsi="Palatino Linotype" w:cs="Arial"/>
          <w:b/>
          <w:color w:val="000000" w:themeColor="text1"/>
          <w:sz w:val="28"/>
          <w:szCs w:val="28"/>
        </w:rPr>
        <w:t>TERCER</w:t>
      </w:r>
      <w:r w:rsidR="00021A8E" w:rsidRPr="002B19BC">
        <w:rPr>
          <w:rFonts w:ascii="Palatino Linotype" w:hAnsi="Palatino Linotype" w:cs="Arial"/>
          <w:b/>
          <w:color w:val="000000" w:themeColor="text1"/>
          <w:sz w:val="28"/>
          <w:szCs w:val="28"/>
        </w:rPr>
        <w:t xml:space="preserve">O. </w:t>
      </w:r>
      <w:r w:rsidR="00985A54" w:rsidRPr="002B19BC">
        <w:rPr>
          <w:rFonts w:ascii="Palatino Linotype" w:eastAsiaTheme="minorEastAsia" w:hAnsi="Palatino Linotype"/>
          <w:b/>
          <w:color w:val="222222"/>
          <w:szCs w:val="17"/>
          <w:lang w:eastAsia="es-ES_tradnl"/>
        </w:rPr>
        <w:t>Notifíquese</w:t>
      </w:r>
      <w:r w:rsidR="00985A54" w:rsidRPr="002B19BC">
        <w:rPr>
          <w:rFonts w:ascii="Palatino Linotype" w:eastAsiaTheme="minorEastAsia" w:hAnsi="Palatino Linotype"/>
          <w:color w:val="222222"/>
          <w:szCs w:val="17"/>
          <w:lang w:eastAsia="es-ES_tradnl"/>
        </w:rPr>
        <w:t xml:space="preserve"> al </w:t>
      </w:r>
      <w:r w:rsidR="00985A54" w:rsidRPr="002B19BC">
        <w:rPr>
          <w:rFonts w:ascii="Palatino Linotype" w:eastAsiaTheme="minorEastAsia" w:hAnsi="Palatino Linotype"/>
          <w:b/>
          <w:color w:val="222222"/>
          <w:szCs w:val="17"/>
          <w:lang w:eastAsia="es-ES_tradnl"/>
        </w:rPr>
        <w:t>RECURRENTE</w:t>
      </w:r>
      <w:r w:rsidR="00985A54" w:rsidRPr="002B19BC">
        <w:rPr>
          <w:rFonts w:ascii="Palatino Linotype" w:eastAsiaTheme="minorEastAsia" w:hAnsi="Palatino Linotype"/>
          <w:color w:val="222222"/>
          <w:szCs w:val="17"/>
          <w:lang w:eastAsia="es-ES_tradnl"/>
        </w:rPr>
        <w:t xml:space="preserve"> la presente resolución.</w:t>
      </w:r>
    </w:p>
    <w:p w:rsidR="00021A8E" w:rsidRPr="002B19BC" w:rsidRDefault="00985A54" w:rsidP="00021A8E">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B19BC">
        <w:rPr>
          <w:rFonts w:ascii="Palatino Linotype" w:hAnsi="Palatino Linotype" w:cs="Arial"/>
          <w:b/>
          <w:color w:val="000000" w:themeColor="text1"/>
          <w:sz w:val="28"/>
          <w:szCs w:val="28"/>
        </w:rPr>
        <w:t>CUARTO</w:t>
      </w:r>
      <w:r w:rsidR="00021A8E" w:rsidRPr="002B19BC">
        <w:rPr>
          <w:rFonts w:ascii="Palatino Linotype" w:hAnsi="Palatino Linotype" w:cs="Arial"/>
          <w:b/>
          <w:color w:val="000000" w:themeColor="text1"/>
          <w:sz w:val="28"/>
          <w:szCs w:val="28"/>
        </w:rPr>
        <w:t xml:space="preserve">. </w:t>
      </w:r>
      <w:r w:rsidR="00021A8E" w:rsidRPr="002B19BC">
        <w:rPr>
          <w:rFonts w:ascii="Palatino Linotype" w:eastAsiaTheme="minorEastAsia" w:hAnsi="Palatino Linotype"/>
          <w:b/>
          <w:color w:val="222222"/>
          <w:szCs w:val="17"/>
          <w:lang w:eastAsia="es-ES_tradnl"/>
        </w:rPr>
        <w:t>Hágase del conocimiento</w:t>
      </w:r>
      <w:r w:rsidR="00021A8E" w:rsidRPr="002B19BC">
        <w:rPr>
          <w:rFonts w:ascii="Palatino Linotype" w:eastAsiaTheme="minorEastAsia" w:hAnsi="Palatino Linotype"/>
          <w:color w:val="222222"/>
          <w:szCs w:val="17"/>
          <w:lang w:eastAsia="es-ES_tradnl"/>
        </w:rPr>
        <w:t xml:space="preserve"> a</w:t>
      </w:r>
      <w:r w:rsidR="00C05D4C" w:rsidRPr="002B19BC">
        <w:rPr>
          <w:rFonts w:ascii="Palatino Linotype" w:eastAsiaTheme="minorEastAsia" w:hAnsi="Palatino Linotype"/>
          <w:color w:val="222222"/>
          <w:szCs w:val="17"/>
          <w:lang w:eastAsia="es-ES_tradnl"/>
        </w:rPr>
        <w:t>l</w:t>
      </w:r>
      <w:r w:rsidR="00021A8E" w:rsidRPr="002B19BC">
        <w:rPr>
          <w:rFonts w:ascii="Palatino Linotype" w:eastAsiaTheme="minorEastAsia" w:hAnsi="Palatino Linotype"/>
          <w:color w:val="222222"/>
          <w:szCs w:val="17"/>
          <w:lang w:eastAsia="es-ES_tradnl"/>
        </w:rPr>
        <w:t xml:space="preserve"> </w:t>
      </w:r>
      <w:r w:rsidR="00021A8E" w:rsidRPr="002B19BC">
        <w:rPr>
          <w:rFonts w:ascii="Palatino Linotype" w:eastAsiaTheme="minorEastAsia" w:hAnsi="Palatino Linotype"/>
          <w:b/>
          <w:color w:val="222222"/>
          <w:szCs w:val="17"/>
          <w:lang w:eastAsia="es-ES_tradnl"/>
        </w:rPr>
        <w:t>RECURRENTE</w:t>
      </w:r>
      <w:r w:rsidR="00021A8E" w:rsidRPr="002B19BC">
        <w:rPr>
          <w:rFonts w:ascii="Palatino Linotype" w:eastAsiaTheme="minorEastAsia" w:hAnsi="Palatino Linotype"/>
          <w:color w:val="222222"/>
          <w:szCs w:val="17"/>
          <w:lang w:eastAsia="es-ES_tradn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EB5197" w:rsidRPr="002B19BC" w:rsidRDefault="00EB5197" w:rsidP="00021A8E">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rsidR="004D34CA" w:rsidRPr="002B19BC" w:rsidRDefault="004D34CA" w:rsidP="004D34CA">
      <w:pPr>
        <w:spacing w:before="240" w:after="240" w:line="360" w:lineRule="auto"/>
        <w:ind w:right="49"/>
        <w:jc w:val="both"/>
        <w:rPr>
          <w:rFonts w:ascii="Palatino Linotype" w:hAnsi="Palatino Linotype" w:cs="Arial"/>
          <w:color w:val="000000" w:themeColor="text1"/>
        </w:rPr>
      </w:pPr>
      <w:r w:rsidRPr="002B19BC">
        <w:rPr>
          <w:rFonts w:ascii="Palatino Linotype" w:hAnsi="Palatino Linotype" w:cs="Arial"/>
          <w:color w:val="000000" w:themeColor="text1"/>
        </w:rPr>
        <w:lastRenderedPageBreak/>
        <w:t xml:space="preserve">ASÍ LO RESUELVE, POR </w:t>
      </w:r>
      <w:r w:rsidR="0096217C">
        <w:rPr>
          <w:rFonts w:ascii="Palatino Linotype" w:hAnsi="Palatino Linotype" w:cs="Arial"/>
          <w:color w:val="000000" w:themeColor="text1"/>
        </w:rPr>
        <w:t>MAYORÍA</w:t>
      </w:r>
      <w:r w:rsidRPr="002B19BC">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2B19BC">
        <w:rPr>
          <w:rFonts w:ascii="Palatino Linotype" w:hAnsi="Palatino Linotype"/>
          <w:color w:val="000000" w:themeColor="text1"/>
          <w:lang w:val="es-ES_tradnl"/>
        </w:rPr>
        <w:t>JOSÉ GUADALUPE LUNA HERNÁNDEZ</w:t>
      </w:r>
      <w:r w:rsidR="00C545CA">
        <w:rPr>
          <w:rFonts w:ascii="Palatino Linotype" w:hAnsi="Palatino Linotype"/>
          <w:color w:val="000000" w:themeColor="text1"/>
          <w:lang w:val="es-ES_tradnl"/>
        </w:rPr>
        <w:t xml:space="preserve"> CON AUSENCIA JUSTIFICADA</w:t>
      </w:r>
      <w:r w:rsidRPr="002B19BC">
        <w:rPr>
          <w:rFonts w:ascii="Palatino Linotype" w:hAnsi="Palatino Linotype"/>
          <w:color w:val="000000" w:themeColor="text1"/>
          <w:lang w:val="es-ES_tradnl"/>
        </w:rPr>
        <w:t xml:space="preserve">, </w:t>
      </w:r>
      <w:r w:rsidRPr="002B19BC">
        <w:rPr>
          <w:rFonts w:ascii="Palatino Linotype" w:hAnsi="Palatino Linotype" w:cs="Arial"/>
          <w:color w:val="000000" w:themeColor="text1"/>
        </w:rPr>
        <w:t>JAVIER MARTÍNEZ CRUZ y LUIS GUSTAVO PARRA NORIEGA</w:t>
      </w:r>
      <w:r w:rsidR="0096217C">
        <w:rPr>
          <w:rFonts w:ascii="Palatino Linotype" w:hAnsi="Palatino Linotype" w:cs="Arial"/>
          <w:color w:val="000000" w:themeColor="text1"/>
        </w:rPr>
        <w:t xml:space="preserve"> EMITIENDO VOTO EN CONTRA CON VOTO DISIDENTE</w:t>
      </w:r>
      <w:r w:rsidRPr="002B19BC">
        <w:rPr>
          <w:rFonts w:ascii="Palatino Linotype" w:hAnsi="Palatino Linotype" w:cs="Arial"/>
          <w:color w:val="000000" w:themeColor="text1"/>
        </w:rPr>
        <w:t xml:space="preserve">; EN LA </w:t>
      </w:r>
      <w:r w:rsidR="00C05D4C" w:rsidRPr="002B19BC">
        <w:rPr>
          <w:rFonts w:ascii="Palatino Linotype" w:hAnsi="Palatino Linotype" w:cs="Arial"/>
          <w:color w:val="000000" w:themeColor="text1"/>
        </w:rPr>
        <w:t>DÉCIMA</w:t>
      </w:r>
      <w:r w:rsidRPr="002B19BC">
        <w:rPr>
          <w:rFonts w:ascii="Palatino Linotype" w:hAnsi="Palatino Linotype" w:cs="Arial"/>
          <w:color w:val="000000" w:themeColor="text1"/>
        </w:rPr>
        <w:t xml:space="preserve"> </w:t>
      </w:r>
      <w:r w:rsidR="00973524" w:rsidRPr="002B19BC">
        <w:rPr>
          <w:rFonts w:ascii="Palatino Linotype" w:hAnsi="Palatino Linotype" w:cs="Arial"/>
          <w:color w:val="000000" w:themeColor="text1"/>
        </w:rPr>
        <w:t>OCTAVA</w:t>
      </w:r>
      <w:r w:rsidR="0051498F" w:rsidRPr="002B19BC">
        <w:rPr>
          <w:rFonts w:ascii="Palatino Linotype" w:hAnsi="Palatino Linotype" w:cs="Arial"/>
          <w:color w:val="000000" w:themeColor="text1"/>
        </w:rPr>
        <w:t xml:space="preserve"> </w:t>
      </w:r>
      <w:r w:rsidRPr="002B19BC">
        <w:rPr>
          <w:rFonts w:ascii="Palatino Linotype" w:hAnsi="Palatino Linotype" w:cs="Arial"/>
          <w:color w:val="000000" w:themeColor="text1"/>
        </w:rPr>
        <w:t xml:space="preserve">SESIÓN ORDINARIA CELEBRADA EL </w:t>
      </w:r>
      <w:r w:rsidR="00190D88" w:rsidRPr="002B19BC">
        <w:rPr>
          <w:rFonts w:ascii="Palatino Linotype" w:hAnsi="Palatino Linotype" w:cs="Arial"/>
          <w:color w:val="000000" w:themeColor="text1"/>
        </w:rPr>
        <w:t>CATORCE</w:t>
      </w:r>
      <w:r w:rsidRPr="002B19BC">
        <w:rPr>
          <w:rFonts w:ascii="Palatino Linotype" w:hAnsi="Palatino Linotype" w:cs="Arial"/>
          <w:color w:val="000000" w:themeColor="text1"/>
        </w:rPr>
        <w:t xml:space="preserve"> DE </w:t>
      </w:r>
      <w:r w:rsidR="00325159" w:rsidRPr="002B19BC">
        <w:rPr>
          <w:rFonts w:ascii="Palatino Linotype" w:hAnsi="Palatino Linotype" w:cs="Arial"/>
          <w:color w:val="000000" w:themeColor="text1"/>
        </w:rPr>
        <w:t>MAYO</w:t>
      </w:r>
      <w:r w:rsidRPr="002B19BC">
        <w:rPr>
          <w:rFonts w:ascii="Palatino Linotype" w:hAnsi="Palatino Linotype" w:cs="Arial"/>
          <w:color w:val="000000" w:themeColor="text1"/>
        </w:rPr>
        <w:t xml:space="preserve"> DE DOS MIL DIECI</w:t>
      </w:r>
      <w:r w:rsidR="00100436" w:rsidRPr="002B19BC">
        <w:rPr>
          <w:rFonts w:ascii="Palatino Linotype" w:hAnsi="Palatino Linotype" w:cs="Arial"/>
          <w:color w:val="000000" w:themeColor="text1"/>
        </w:rPr>
        <w:t>NUEVE</w:t>
      </w:r>
      <w:r w:rsidRPr="002B19BC">
        <w:rPr>
          <w:rFonts w:ascii="Palatino Linotype" w:hAnsi="Palatino Linotype" w:cs="Arial"/>
          <w:color w:val="000000" w:themeColor="text1"/>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1C2445" w:rsidRPr="002B19BC" w:rsidTr="00D600EF">
        <w:trPr>
          <w:jc w:val="center"/>
        </w:trPr>
        <w:tc>
          <w:tcPr>
            <w:tcW w:w="10368" w:type="dxa"/>
            <w:gridSpan w:val="2"/>
          </w:tcPr>
          <w:p w:rsidR="001C2445" w:rsidRPr="002B19BC" w:rsidRDefault="001C2445"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Zulema Martínez Sánchez</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lang w:val="es-ES_tradnl"/>
              </w:rPr>
              <w:t>Comisionada Presidenta</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 xml:space="preserve">(RÚBRICA) </w:t>
            </w:r>
          </w:p>
        </w:tc>
      </w:tr>
      <w:tr w:rsidR="001C2445" w:rsidRPr="002B19BC" w:rsidTr="00D600EF">
        <w:trPr>
          <w:jc w:val="center"/>
        </w:trPr>
        <w:tc>
          <w:tcPr>
            <w:tcW w:w="5184" w:type="dxa"/>
          </w:tcPr>
          <w:p w:rsidR="00E36BE4" w:rsidRPr="002B19BC" w:rsidRDefault="00E36BE4" w:rsidP="00D600EF">
            <w:pPr>
              <w:jc w:val="center"/>
              <w:rPr>
                <w:rFonts w:ascii="Palatino Linotype" w:hAnsi="Palatino Linotype" w:cs="Arial"/>
                <w:b/>
                <w:lang w:val="es-ES_tradnl"/>
              </w:rPr>
            </w:pPr>
          </w:p>
          <w:p w:rsidR="00E36BE4" w:rsidRPr="002B19BC" w:rsidRDefault="00E36BE4"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Eva Abaid Yapur</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lang w:val="es-ES_tradnl"/>
              </w:rPr>
              <w:t>Comisionada</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(RÚBRICA)</w:t>
            </w:r>
          </w:p>
        </w:tc>
        <w:tc>
          <w:tcPr>
            <w:tcW w:w="5184" w:type="dxa"/>
          </w:tcPr>
          <w:p w:rsidR="00C278E0" w:rsidRPr="002B19BC" w:rsidRDefault="00C278E0" w:rsidP="00D600EF">
            <w:pPr>
              <w:jc w:val="center"/>
              <w:rPr>
                <w:rFonts w:ascii="Palatino Linotype" w:hAnsi="Palatino Linotype" w:cs="Arial"/>
                <w:b/>
                <w:lang w:val="es-ES_tradnl"/>
              </w:rPr>
            </w:pPr>
          </w:p>
          <w:p w:rsidR="00E36BE4" w:rsidRPr="002B19BC" w:rsidRDefault="00C545CA" w:rsidP="00D600EF">
            <w:pPr>
              <w:jc w:val="center"/>
              <w:rPr>
                <w:rFonts w:ascii="Palatino Linotype" w:hAnsi="Palatino Linotype" w:cs="Arial"/>
                <w:b/>
                <w:lang w:val="es-ES_tradnl"/>
              </w:rPr>
            </w:pPr>
            <w:r>
              <w:rPr>
                <w:rFonts w:ascii="Palatino Linotype" w:hAnsi="Palatino Linotype" w:cs="Arial"/>
                <w:b/>
                <w:lang w:val="es-ES_tradnl"/>
              </w:rPr>
              <w:t>Ausencia Justificada</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José Guadalupe Luna Hernández</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lang w:val="es-ES_tradnl"/>
              </w:rPr>
              <w:t>Comisionado</w:t>
            </w:r>
          </w:p>
          <w:p w:rsidR="001C2445" w:rsidRPr="002B19BC" w:rsidRDefault="001C2445" w:rsidP="00D600EF">
            <w:pPr>
              <w:jc w:val="center"/>
              <w:rPr>
                <w:rFonts w:ascii="Palatino Linotype" w:hAnsi="Palatino Linotype" w:cs="Arial"/>
                <w:b/>
                <w:lang w:val="es-ES_tradnl"/>
              </w:rPr>
            </w:pPr>
          </w:p>
        </w:tc>
      </w:tr>
      <w:tr w:rsidR="001C2445" w:rsidRPr="002B19BC" w:rsidTr="00D600EF">
        <w:trPr>
          <w:jc w:val="center"/>
        </w:trPr>
        <w:tc>
          <w:tcPr>
            <w:tcW w:w="5184" w:type="dxa"/>
          </w:tcPr>
          <w:p w:rsidR="001C2445" w:rsidRPr="002B19BC" w:rsidRDefault="001C2445"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Javier Martínez Cruz</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lang w:val="es-ES_tradnl"/>
              </w:rPr>
              <w:t>Comisionado</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(RÚBRICA)</w:t>
            </w:r>
          </w:p>
        </w:tc>
        <w:tc>
          <w:tcPr>
            <w:tcW w:w="5184" w:type="dxa"/>
          </w:tcPr>
          <w:p w:rsidR="001C2445" w:rsidRPr="002B19BC" w:rsidRDefault="001C2445"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Luis Gustavo Parra Noriega</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lang w:val="es-ES_tradnl"/>
              </w:rPr>
              <w:t>Comisionado</w:t>
            </w: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(RÚBRICA)</w:t>
            </w:r>
          </w:p>
        </w:tc>
      </w:tr>
      <w:tr w:rsidR="001C2445" w:rsidRPr="002B19BC" w:rsidTr="00D600EF">
        <w:trPr>
          <w:jc w:val="center"/>
        </w:trPr>
        <w:tc>
          <w:tcPr>
            <w:tcW w:w="10368" w:type="dxa"/>
            <w:gridSpan w:val="2"/>
          </w:tcPr>
          <w:p w:rsidR="001C2445" w:rsidRDefault="001C2445" w:rsidP="00D600EF">
            <w:pPr>
              <w:jc w:val="center"/>
              <w:rPr>
                <w:rFonts w:ascii="Palatino Linotype" w:hAnsi="Palatino Linotype" w:cs="Arial"/>
                <w:b/>
                <w:lang w:val="es-ES_tradnl"/>
              </w:rPr>
            </w:pPr>
          </w:p>
          <w:p w:rsidR="00091988" w:rsidRPr="002B19BC" w:rsidRDefault="00091988" w:rsidP="00D600EF">
            <w:pPr>
              <w:jc w:val="center"/>
              <w:rPr>
                <w:rFonts w:ascii="Palatino Linotype" w:hAnsi="Palatino Linotype" w:cs="Arial"/>
                <w:b/>
                <w:lang w:val="es-ES_tradnl"/>
              </w:rPr>
            </w:pPr>
          </w:p>
          <w:p w:rsidR="001C2445" w:rsidRPr="002B19BC" w:rsidRDefault="001C2445" w:rsidP="00D600EF">
            <w:pPr>
              <w:jc w:val="center"/>
              <w:rPr>
                <w:rFonts w:ascii="Palatino Linotype" w:hAnsi="Palatino Linotype" w:cs="Arial"/>
                <w:b/>
                <w:lang w:val="es-ES_tradnl"/>
              </w:rPr>
            </w:pPr>
            <w:r w:rsidRPr="002B19BC">
              <w:rPr>
                <w:rFonts w:ascii="Palatino Linotype" w:hAnsi="Palatino Linotype" w:cs="Arial"/>
                <w:b/>
                <w:lang w:val="es-ES_tradnl"/>
              </w:rPr>
              <w:t>Alexis Tapia Ramírez</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lang w:val="es-ES_tradnl"/>
              </w:rPr>
              <w:t>Secretario Técnico del Pleno</w:t>
            </w:r>
          </w:p>
          <w:p w:rsidR="001C2445" w:rsidRPr="002B19BC" w:rsidRDefault="001C2445" w:rsidP="00D600EF">
            <w:pPr>
              <w:jc w:val="center"/>
              <w:rPr>
                <w:rFonts w:ascii="Palatino Linotype" w:hAnsi="Palatino Linotype" w:cs="Arial"/>
                <w:lang w:val="es-ES_tradnl"/>
              </w:rPr>
            </w:pPr>
            <w:r w:rsidRPr="002B19BC">
              <w:rPr>
                <w:rFonts w:ascii="Palatino Linotype" w:hAnsi="Palatino Linotype" w:cs="Arial"/>
                <w:b/>
                <w:lang w:val="es-ES_tradnl"/>
              </w:rPr>
              <w:t>(RÚBRICA)</w:t>
            </w:r>
          </w:p>
        </w:tc>
      </w:tr>
    </w:tbl>
    <w:p w:rsidR="004D34CA" w:rsidRPr="002B19BC" w:rsidRDefault="004D34CA" w:rsidP="004D34CA">
      <w:pPr>
        <w:ind w:right="49"/>
        <w:jc w:val="both"/>
        <w:rPr>
          <w:rFonts w:ascii="Palatino Linotype" w:hAnsi="Palatino Linotype"/>
          <w:sz w:val="20"/>
          <w:szCs w:val="22"/>
          <w:lang w:val="es-ES_tradnl"/>
        </w:rPr>
      </w:pPr>
      <w:r w:rsidRPr="002B19BC">
        <w:rPr>
          <w:rFonts w:ascii="Palatino Linotype" w:hAnsi="Palatino Linotype"/>
          <w:sz w:val="20"/>
          <w:szCs w:val="22"/>
          <w:lang w:val="es-ES_tradnl"/>
        </w:rPr>
        <w:t xml:space="preserve">Esta hoja corresponde a la resolución del </w:t>
      </w:r>
      <w:r w:rsidR="00190D88" w:rsidRPr="002B19BC">
        <w:rPr>
          <w:rFonts w:ascii="Palatino Linotype" w:hAnsi="Palatino Linotype"/>
          <w:sz w:val="20"/>
          <w:szCs w:val="22"/>
          <w:lang w:val="es-ES_tradnl"/>
        </w:rPr>
        <w:t>catorce</w:t>
      </w:r>
      <w:r w:rsidRPr="002B19BC">
        <w:rPr>
          <w:rFonts w:ascii="Palatino Linotype" w:hAnsi="Palatino Linotype"/>
          <w:sz w:val="20"/>
          <w:szCs w:val="22"/>
          <w:lang w:val="es-ES_tradnl"/>
        </w:rPr>
        <w:t xml:space="preserve"> de </w:t>
      </w:r>
      <w:r w:rsidR="00325159" w:rsidRPr="002B19BC">
        <w:rPr>
          <w:rFonts w:ascii="Palatino Linotype" w:hAnsi="Palatino Linotype"/>
          <w:sz w:val="20"/>
          <w:szCs w:val="22"/>
          <w:lang w:val="es-ES_tradnl"/>
        </w:rPr>
        <w:t>mayo</w:t>
      </w:r>
      <w:r w:rsidRPr="002B19BC">
        <w:rPr>
          <w:rFonts w:ascii="Palatino Linotype" w:hAnsi="Palatino Linotype"/>
          <w:sz w:val="20"/>
          <w:szCs w:val="22"/>
          <w:lang w:val="es-ES_tradnl"/>
        </w:rPr>
        <w:t xml:space="preserve"> de dos mil dieci</w:t>
      </w:r>
      <w:r w:rsidR="00100436" w:rsidRPr="002B19BC">
        <w:rPr>
          <w:rFonts w:ascii="Palatino Linotype" w:hAnsi="Palatino Linotype"/>
          <w:sz w:val="20"/>
          <w:szCs w:val="22"/>
          <w:lang w:val="es-ES_tradnl"/>
        </w:rPr>
        <w:t>nueve</w:t>
      </w:r>
      <w:r w:rsidRPr="002B19BC">
        <w:rPr>
          <w:rFonts w:ascii="Palatino Linotype" w:hAnsi="Palatino Linotype"/>
          <w:sz w:val="20"/>
          <w:szCs w:val="22"/>
          <w:lang w:val="es-ES_tradnl"/>
        </w:rPr>
        <w:t>, emitida en el recurso de revisión 0</w:t>
      </w:r>
      <w:r w:rsidR="00325159" w:rsidRPr="002B19BC">
        <w:rPr>
          <w:rFonts w:ascii="Palatino Linotype" w:hAnsi="Palatino Linotype"/>
          <w:sz w:val="20"/>
          <w:szCs w:val="22"/>
          <w:lang w:val="es-ES_tradnl"/>
        </w:rPr>
        <w:t>1092</w:t>
      </w:r>
      <w:r w:rsidRPr="002B19BC">
        <w:rPr>
          <w:rFonts w:ascii="Palatino Linotype" w:hAnsi="Palatino Linotype"/>
          <w:sz w:val="20"/>
          <w:szCs w:val="22"/>
          <w:lang w:val="es-ES_tradnl"/>
        </w:rPr>
        <w:t>/INFOEM/IP/RR/201</w:t>
      </w:r>
      <w:r w:rsidR="00C05D4C" w:rsidRPr="002B19BC">
        <w:rPr>
          <w:rFonts w:ascii="Palatino Linotype" w:hAnsi="Palatino Linotype"/>
          <w:sz w:val="20"/>
          <w:szCs w:val="22"/>
          <w:lang w:val="es-ES_tradnl"/>
        </w:rPr>
        <w:t>9</w:t>
      </w:r>
      <w:r w:rsidRPr="002B19BC">
        <w:rPr>
          <w:rFonts w:ascii="Palatino Linotype" w:hAnsi="Palatino Linotype"/>
          <w:sz w:val="20"/>
          <w:szCs w:val="22"/>
          <w:lang w:val="es-ES_tradnl"/>
        </w:rPr>
        <w:t>.</w:t>
      </w:r>
    </w:p>
    <w:p w:rsidR="007E1FF4" w:rsidRPr="00C278E0" w:rsidRDefault="00325159" w:rsidP="00C278E0">
      <w:pPr>
        <w:ind w:right="49"/>
        <w:jc w:val="both"/>
        <w:rPr>
          <w:rFonts w:ascii="Palatino Linotype" w:hAnsi="Palatino Linotype" w:cs="Arial"/>
        </w:rPr>
      </w:pPr>
      <w:r w:rsidRPr="002B19BC">
        <w:rPr>
          <w:rFonts w:ascii="Palatino Linotype" w:hAnsi="Palatino Linotype"/>
          <w:sz w:val="20"/>
          <w:szCs w:val="20"/>
          <w:lang w:val="es-ES_tradnl"/>
        </w:rPr>
        <w:t>ATU</w:t>
      </w:r>
      <w:r w:rsidR="004D34CA" w:rsidRPr="002B19BC">
        <w:rPr>
          <w:rFonts w:ascii="Palatino Linotype" w:hAnsi="Palatino Linotype"/>
          <w:sz w:val="20"/>
          <w:szCs w:val="20"/>
          <w:lang w:val="es-ES_tradnl"/>
        </w:rPr>
        <w:t>/LAGO</w:t>
      </w:r>
    </w:p>
    <w:sectPr w:rsidR="007E1FF4" w:rsidRPr="00C278E0" w:rsidSect="00E417E5">
      <w:headerReference w:type="default" r:id="rId13"/>
      <w:footerReference w:type="default" r:id="rId14"/>
      <w:headerReference w:type="first" r:id="rId15"/>
      <w:footerReference w:type="first" r:id="rId16"/>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3433" w:rsidRDefault="00013433" w:rsidP="00C80F8C">
      <w:r>
        <w:separator/>
      </w:r>
    </w:p>
  </w:endnote>
  <w:endnote w:type="continuationSeparator" w:id="0">
    <w:p w:rsidR="00013433" w:rsidRDefault="00013433"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Pr="00F12350" w:rsidRDefault="00F5748C"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61DC">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61D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F5748C" w:rsidRDefault="00F5748C"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Pr="00F12350" w:rsidRDefault="00F5748C"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961DC">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961DC">
      <w:rPr>
        <w:rFonts w:ascii="Palatino Linotype" w:hAnsi="Palatino Linotype" w:cs="Arial"/>
        <w:b/>
        <w:bCs/>
        <w:noProof/>
        <w:sz w:val="20"/>
        <w:szCs w:val="20"/>
      </w:rPr>
      <w:t>23</w:t>
    </w:r>
    <w:r w:rsidRPr="00F12350">
      <w:rPr>
        <w:rFonts w:ascii="Palatino Linotype" w:hAnsi="Palatino Linotype" w:cs="Arial"/>
        <w:b/>
        <w:bCs/>
        <w:sz w:val="20"/>
        <w:szCs w:val="20"/>
      </w:rPr>
      <w:fldChar w:fldCharType="end"/>
    </w:r>
  </w:p>
  <w:p w:rsidR="00F5748C" w:rsidRDefault="00F574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3433" w:rsidRDefault="00013433" w:rsidP="00C80F8C">
      <w:r>
        <w:separator/>
      </w:r>
    </w:p>
  </w:footnote>
  <w:footnote w:type="continuationSeparator" w:id="0">
    <w:p w:rsidR="00013433" w:rsidRDefault="00013433" w:rsidP="00C80F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48C" w:rsidRDefault="00F5748C" w:rsidP="006F30F8">
    <w:pPr>
      <w:pStyle w:val="Encabezado"/>
      <w:tabs>
        <w:tab w:val="clear" w:pos="4252"/>
        <w:tab w:val="clear" w:pos="8504"/>
        <w:tab w:val="left" w:pos="2326"/>
      </w:tabs>
    </w:pPr>
    <w:r>
      <w:t xml:space="preserve">                  </w:t>
    </w:r>
  </w:p>
  <w:tbl>
    <w:tblPr>
      <w:tblW w:w="5812" w:type="dxa"/>
      <w:tblInd w:w="3261" w:type="dxa"/>
      <w:tblLayout w:type="fixed"/>
      <w:tblLook w:val="04A0" w:firstRow="1" w:lastRow="0" w:firstColumn="1" w:lastColumn="0" w:noHBand="0" w:noVBand="1"/>
    </w:tblPr>
    <w:tblGrid>
      <w:gridCol w:w="2552"/>
      <w:gridCol w:w="3260"/>
    </w:tblGrid>
    <w:tr w:rsidR="00F5748C" w:rsidRPr="005A5E02" w:rsidTr="00FE01CF">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F5748C" w:rsidRPr="005A5E02" w:rsidRDefault="00F5748C" w:rsidP="00325159">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325159">
            <w:rPr>
              <w:rFonts w:ascii="Palatino Linotype" w:hAnsi="Palatino Linotype"/>
              <w:b/>
              <w:sz w:val="22"/>
              <w:szCs w:val="22"/>
              <w:lang w:val="es-ES_tradnl"/>
            </w:rPr>
            <w:t>1092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F5748C" w:rsidRPr="005A5E02" w:rsidTr="00FE01CF">
      <w:trPr>
        <w:trHeight w:val="228"/>
      </w:trPr>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F5748C" w:rsidRPr="00927A01" w:rsidRDefault="00F5748C" w:rsidP="00FE01CF">
          <w:pPr>
            <w:ind w:right="-675"/>
            <w:jc w:val="both"/>
            <w:rPr>
              <w:rFonts w:ascii="Palatino Linotype" w:hAnsi="Palatino Linotype"/>
              <w:b/>
              <w:sz w:val="22"/>
              <w:szCs w:val="22"/>
              <w:lang w:val="es-ES_tradnl"/>
            </w:rPr>
          </w:pPr>
          <w:r>
            <w:rPr>
              <w:rFonts w:ascii="Palatino Linotype" w:hAnsi="Palatino Linotype"/>
              <w:b/>
              <w:sz w:val="22"/>
              <w:szCs w:val="22"/>
              <w:lang w:val="es-ES_tradnl"/>
            </w:rPr>
            <w:t>Secretaría del Medio Ambiente</w:t>
          </w:r>
        </w:p>
      </w:tc>
    </w:tr>
    <w:tr w:rsidR="00F5748C" w:rsidRPr="005A5E02" w:rsidTr="00FE01CF">
      <w:tc>
        <w:tcPr>
          <w:tcW w:w="2552" w:type="dxa"/>
          <w:shd w:val="clear" w:color="auto" w:fill="auto"/>
          <w:vAlign w:val="center"/>
        </w:tcPr>
        <w:p w:rsidR="00F5748C" w:rsidRPr="005A5E02" w:rsidRDefault="00F5748C" w:rsidP="00631298">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F5748C" w:rsidRPr="005A5E02" w:rsidRDefault="00F5748C" w:rsidP="00631298">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F5748C" w:rsidRDefault="00F5748C" w:rsidP="00E86E4F">
    <w:pPr>
      <w:pStyle w:val="Encabezado"/>
      <w:tabs>
        <w:tab w:val="clear" w:pos="4252"/>
        <w:tab w:val="clear" w:pos="8504"/>
        <w:tab w:val="left" w:pos="2326"/>
      </w:tabs>
    </w:pPr>
    <w:r>
      <w:t xml:space="preserve">                                                 </w:t>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402" w:type="dxa"/>
      <w:tblLayout w:type="fixed"/>
      <w:tblLook w:val="04A0" w:firstRow="1" w:lastRow="0" w:firstColumn="1" w:lastColumn="0" w:noHBand="0" w:noVBand="1"/>
    </w:tblPr>
    <w:tblGrid>
      <w:gridCol w:w="2552"/>
      <w:gridCol w:w="3685"/>
    </w:tblGrid>
    <w:tr w:rsidR="00F5748C" w:rsidRPr="005A5E02" w:rsidTr="00FE01CF">
      <w:tc>
        <w:tcPr>
          <w:tcW w:w="2552" w:type="dxa"/>
          <w:shd w:val="clear" w:color="auto" w:fill="auto"/>
          <w:vAlign w:val="center"/>
        </w:tcPr>
        <w:p w:rsidR="00F5748C" w:rsidRPr="005A5E02" w:rsidRDefault="00F574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685" w:type="dxa"/>
          <w:shd w:val="clear" w:color="auto" w:fill="auto"/>
          <w:vAlign w:val="center"/>
        </w:tcPr>
        <w:p w:rsidR="00F5748C" w:rsidRPr="005A5E02" w:rsidRDefault="00F5748C" w:rsidP="00FE01CF">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1092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F5748C" w:rsidRPr="005A5E02" w:rsidTr="00FE01CF">
      <w:tc>
        <w:tcPr>
          <w:tcW w:w="2552" w:type="dxa"/>
          <w:shd w:val="clear" w:color="auto" w:fill="auto"/>
          <w:vAlign w:val="center"/>
        </w:tcPr>
        <w:p w:rsidR="00F5748C" w:rsidRPr="005A5E02" w:rsidRDefault="00F574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5" w:type="dxa"/>
          <w:shd w:val="clear" w:color="auto" w:fill="auto"/>
          <w:vAlign w:val="center"/>
        </w:tcPr>
        <w:p w:rsidR="00F5748C" w:rsidRPr="00927A01" w:rsidRDefault="00E30BFE" w:rsidP="00FA33CA">
          <w:pPr>
            <w:rPr>
              <w:rFonts w:ascii="Palatino Linotype" w:hAnsi="Palatino Linotype"/>
              <w:b/>
              <w:sz w:val="22"/>
              <w:szCs w:val="22"/>
              <w:lang w:val="es-ES_tradnl"/>
            </w:rPr>
          </w:pPr>
          <w:r>
            <w:rPr>
              <w:rFonts w:ascii="Palatino Linotype" w:hAnsi="Palatino Linotype"/>
              <w:b/>
              <w:sz w:val="22"/>
              <w:szCs w:val="22"/>
              <w:lang w:val="es-ES_tradnl"/>
            </w:rPr>
            <w:t>Xxxxx Xxxxxxx Xxxxxxxx</w:t>
          </w:r>
        </w:p>
      </w:tc>
    </w:tr>
    <w:tr w:rsidR="00F5748C" w:rsidRPr="005A5E02" w:rsidTr="00FE01CF">
      <w:trPr>
        <w:trHeight w:val="228"/>
      </w:trPr>
      <w:tc>
        <w:tcPr>
          <w:tcW w:w="2552" w:type="dxa"/>
          <w:shd w:val="clear" w:color="auto" w:fill="auto"/>
          <w:vAlign w:val="center"/>
        </w:tcPr>
        <w:p w:rsidR="00F5748C" w:rsidRPr="005A5E02" w:rsidRDefault="00F5748C" w:rsidP="00D06012">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685" w:type="dxa"/>
          <w:shd w:val="clear" w:color="auto" w:fill="auto"/>
          <w:vAlign w:val="center"/>
        </w:tcPr>
        <w:p w:rsidR="00F5748C" w:rsidRPr="00927A01" w:rsidRDefault="00F5748C" w:rsidP="00FE01CF">
          <w:pPr>
            <w:tabs>
              <w:tab w:val="left" w:pos="3098"/>
            </w:tabs>
            <w:jc w:val="both"/>
            <w:rPr>
              <w:rFonts w:ascii="Palatino Linotype" w:hAnsi="Palatino Linotype"/>
              <w:b/>
              <w:sz w:val="22"/>
              <w:szCs w:val="22"/>
              <w:lang w:val="es-ES_tradnl"/>
            </w:rPr>
          </w:pPr>
          <w:r>
            <w:rPr>
              <w:rFonts w:ascii="Palatino Linotype" w:hAnsi="Palatino Linotype"/>
              <w:b/>
              <w:sz w:val="22"/>
              <w:szCs w:val="22"/>
              <w:lang w:val="es-ES_tradnl"/>
            </w:rPr>
            <w:t>Secretaría del Medio Ambiente</w:t>
          </w:r>
        </w:p>
      </w:tc>
    </w:tr>
    <w:tr w:rsidR="00F5748C" w:rsidRPr="005A5E02" w:rsidTr="00FE01CF">
      <w:tc>
        <w:tcPr>
          <w:tcW w:w="2552" w:type="dxa"/>
          <w:shd w:val="clear" w:color="auto" w:fill="auto"/>
          <w:vAlign w:val="center"/>
        </w:tcPr>
        <w:p w:rsidR="00F5748C" w:rsidRPr="005A5E02" w:rsidRDefault="00F5748C"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685" w:type="dxa"/>
          <w:shd w:val="clear" w:color="auto" w:fill="auto"/>
          <w:vAlign w:val="center"/>
        </w:tcPr>
        <w:p w:rsidR="00F5748C" w:rsidRPr="005A5E02" w:rsidRDefault="00F5748C"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F5748C" w:rsidRDefault="00F5748C">
    <w:pPr>
      <w:pStyle w:val="Encabezado"/>
    </w:pPr>
  </w:p>
  <w:p w:rsidR="00F5748C" w:rsidRDefault="00F5748C">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21865"/>
    <w:multiLevelType w:val="hybridMultilevel"/>
    <w:tmpl w:val="314EC360"/>
    <w:lvl w:ilvl="0" w:tplc="3F9CBAC2">
      <w:start w:val="1"/>
      <w:numFmt w:val="lowerLetter"/>
      <w:lvlText w:val="%1)"/>
      <w:lvlJc w:val="left"/>
      <w:pPr>
        <w:ind w:left="1068" w:hanging="360"/>
      </w:pPr>
      <w:rPr>
        <w:rFonts w:hint="default"/>
        <w:i w:val="0"/>
        <w:sz w:val="24"/>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3AF060F"/>
    <w:multiLevelType w:val="hybridMultilevel"/>
    <w:tmpl w:val="58AAEC84"/>
    <w:lvl w:ilvl="0" w:tplc="42063D32">
      <w:start w:val="1"/>
      <w:numFmt w:val="decimal"/>
      <w:lvlText w:val="%1."/>
      <w:lvlJc w:val="left"/>
      <w:pPr>
        <w:ind w:left="720" w:hanging="360"/>
      </w:pPr>
      <w:rPr>
        <w:rFonts w:ascii="Palatino Linotype" w:eastAsia="Times New Roman" w:hAnsi="Palatino Linotype"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853F3"/>
    <w:multiLevelType w:val="hybridMultilevel"/>
    <w:tmpl w:val="9B0E03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4" w15:restartNumberingAfterBreak="0">
    <w:nsid w:val="0ADF4664"/>
    <w:multiLevelType w:val="hybridMultilevel"/>
    <w:tmpl w:val="EAA0BD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75C4915"/>
    <w:multiLevelType w:val="hybridMultilevel"/>
    <w:tmpl w:val="C2E6886E"/>
    <w:lvl w:ilvl="0" w:tplc="68E0C82E">
      <w:start w:val="1"/>
      <w:numFmt w:val="bullet"/>
      <w:lvlText w:val=""/>
      <w:lvlJc w:val="left"/>
      <w:pPr>
        <w:ind w:left="720" w:hanging="360"/>
      </w:pPr>
      <w:rPr>
        <w:rFonts w:ascii="Wingdings" w:hAnsi="Wingdings" w:hint="default"/>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7" w15:restartNumberingAfterBreak="0">
    <w:nsid w:val="271A413B"/>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D427B28"/>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D585780"/>
    <w:multiLevelType w:val="hybridMultilevel"/>
    <w:tmpl w:val="E8F6AC7E"/>
    <w:lvl w:ilvl="0" w:tplc="BB6CA0B6">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0" w15:restartNumberingAfterBreak="0">
    <w:nsid w:val="34317490"/>
    <w:multiLevelType w:val="hybridMultilevel"/>
    <w:tmpl w:val="E4D2ED0E"/>
    <w:lvl w:ilvl="0" w:tplc="9BCE9BDC">
      <w:start w:val="1"/>
      <w:numFmt w:val="decimal"/>
      <w:lvlText w:val="%1."/>
      <w:lvlJc w:val="left"/>
      <w:pPr>
        <w:ind w:left="927" w:hanging="360"/>
      </w:pPr>
      <w:rPr>
        <w:rFonts w:ascii="Palatino Linotype" w:hAnsi="Palatino Linotype" w:hint="default"/>
        <w:b/>
        <w:i w:val="0"/>
        <w:color w:val="000000" w:themeColor="text1"/>
        <w:sz w:val="24"/>
      </w:rPr>
    </w:lvl>
    <w:lvl w:ilvl="1" w:tplc="080A0009">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73E76CD"/>
    <w:multiLevelType w:val="hybridMultilevel"/>
    <w:tmpl w:val="5D5AA5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70C57ED"/>
    <w:multiLevelType w:val="hybridMultilevel"/>
    <w:tmpl w:val="0F0CC5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696288"/>
    <w:multiLevelType w:val="hybridMultilevel"/>
    <w:tmpl w:val="9A0643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CCA6C3A"/>
    <w:multiLevelType w:val="hybridMultilevel"/>
    <w:tmpl w:val="F78EABEC"/>
    <w:lvl w:ilvl="0" w:tplc="FFECA4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5D096B26"/>
    <w:multiLevelType w:val="hybridMultilevel"/>
    <w:tmpl w:val="A8600E8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FB43F9B"/>
    <w:multiLevelType w:val="hybridMultilevel"/>
    <w:tmpl w:val="EAA44B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0A43E12"/>
    <w:multiLevelType w:val="hybridMultilevel"/>
    <w:tmpl w:val="C994C4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8C520CC"/>
    <w:multiLevelType w:val="hybridMultilevel"/>
    <w:tmpl w:val="FE606530"/>
    <w:lvl w:ilvl="0" w:tplc="080A0017">
      <w:start w:val="1"/>
      <w:numFmt w:val="lowerLetter"/>
      <w:lvlText w:val="%1)"/>
      <w:lvlJc w:val="left"/>
      <w:pPr>
        <w:ind w:left="928" w:hanging="360"/>
      </w:pPr>
      <w:rPr>
        <w:rFonts w:cs="Times New Roman" w:hint="default"/>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19" w15:restartNumberingAfterBreak="0">
    <w:nsid w:val="6A657B63"/>
    <w:multiLevelType w:val="hybridMultilevel"/>
    <w:tmpl w:val="9620B5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B266B7E"/>
    <w:multiLevelType w:val="hybridMultilevel"/>
    <w:tmpl w:val="48C41586"/>
    <w:lvl w:ilvl="0" w:tplc="BA5E3BC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6FD47166"/>
    <w:multiLevelType w:val="hybridMultilevel"/>
    <w:tmpl w:val="18A842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0D60510"/>
    <w:multiLevelType w:val="hybridMultilevel"/>
    <w:tmpl w:val="94BA49B0"/>
    <w:lvl w:ilvl="0" w:tplc="7A905756">
      <w:start w:val="1"/>
      <w:numFmt w:val="ordinalText"/>
      <w:lvlText w:val="%1."/>
      <w:lvlJc w:val="left"/>
      <w:pPr>
        <w:ind w:left="36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2822AD9"/>
    <w:multiLevelType w:val="hybridMultilevel"/>
    <w:tmpl w:val="48A68628"/>
    <w:lvl w:ilvl="0" w:tplc="DE1C5444">
      <w:start w:val="1"/>
      <w:numFmt w:val="decimal"/>
      <w:lvlText w:val="%1."/>
      <w:lvlJc w:val="left"/>
      <w:pPr>
        <w:ind w:left="786" w:hanging="360"/>
      </w:pPr>
      <w:rPr>
        <w:rFonts w:hint="default"/>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24" w15:restartNumberingAfterBreak="0">
    <w:nsid w:val="79061EE2"/>
    <w:multiLevelType w:val="hybridMultilevel"/>
    <w:tmpl w:val="11A65B9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B7A46DC"/>
    <w:multiLevelType w:val="hybridMultilevel"/>
    <w:tmpl w:val="05747B5A"/>
    <w:lvl w:ilvl="0" w:tplc="980223D4">
      <w:start w:val="1"/>
      <w:numFmt w:val="low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num w:numId="1">
    <w:abstractNumId w:val="22"/>
  </w:num>
  <w:num w:numId="2">
    <w:abstractNumId w:val="6"/>
  </w:num>
  <w:num w:numId="3">
    <w:abstractNumId w:val="18"/>
  </w:num>
  <w:num w:numId="4">
    <w:abstractNumId w:val="9"/>
  </w:num>
  <w:num w:numId="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14"/>
  </w:num>
  <w:num w:numId="9">
    <w:abstractNumId w:val="4"/>
  </w:num>
  <w:num w:numId="10">
    <w:abstractNumId w:val="20"/>
  </w:num>
  <w:num w:numId="11">
    <w:abstractNumId w:val="24"/>
  </w:num>
  <w:num w:numId="12">
    <w:abstractNumId w:val="8"/>
  </w:num>
  <w:num w:numId="13">
    <w:abstractNumId w:val="7"/>
  </w:num>
  <w:num w:numId="14">
    <w:abstractNumId w:val="25"/>
  </w:num>
  <w:num w:numId="15">
    <w:abstractNumId w:val="17"/>
  </w:num>
  <w:num w:numId="16">
    <w:abstractNumId w:val="11"/>
  </w:num>
  <w:num w:numId="17">
    <w:abstractNumId w:val="3"/>
  </w:num>
  <w:num w:numId="18">
    <w:abstractNumId w:val="16"/>
  </w:num>
  <w:num w:numId="19">
    <w:abstractNumId w:val="21"/>
  </w:num>
  <w:num w:numId="20">
    <w:abstractNumId w:val="15"/>
  </w:num>
  <w:num w:numId="21">
    <w:abstractNumId w:val="19"/>
  </w:num>
  <w:num w:numId="22">
    <w:abstractNumId w:val="5"/>
  </w:num>
  <w:num w:numId="23">
    <w:abstractNumId w:val="13"/>
  </w:num>
  <w:num w:numId="24">
    <w:abstractNumId w:val="23"/>
  </w:num>
  <w:num w:numId="25">
    <w:abstractNumId w:val="0"/>
  </w:num>
  <w:num w:numId="26">
    <w:abstractNumId w:val="2"/>
  </w:num>
  <w:num w:numId="27">
    <w:abstractNumId w:val="1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5D"/>
    <w:rsid w:val="00000990"/>
    <w:rsid w:val="00000D12"/>
    <w:rsid w:val="00000DB5"/>
    <w:rsid w:val="00000E2B"/>
    <w:rsid w:val="00001559"/>
    <w:rsid w:val="000017D2"/>
    <w:rsid w:val="000023E2"/>
    <w:rsid w:val="000023F5"/>
    <w:rsid w:val="000031D2"/>
    <w:rsid w:val="00003F5B"/>
    <w:rsid w:val="00004E2F"/>
    <w:rsid w:val="0000542C"/>
    <w:rsid w:val="000058CF"/>
    <w:rsid w:val="000064B9"/>
    <w:rsid w:val="00007BFB"/>
    <w:rsid w:val="000102BF"/>
    <w:rsid w:val="00011730"/>
    <w:rsid w:val="00011E78"/>
    <w:rsid w:val="000121F1"/>
    <w:rsid w:val="00013433"/>
    <w:rsid w:val="0001449B"/>
    <w:rsid w:val="00015040"/>
    <w:rsid w:val="00015682"/>
    <w:rsid w:val="00017239"/>
    <w:rsid w:val="00017419"/>
    <w:rsid w:val="00017D62"/>
    <w:rsid w:val="00017DEC"/>
    <w:rsid w:val="00021550"/>
    <w:rsid w:val="00021A61"/>
    <w:rsid w:val="00021A8E"/>
    <w:rsid w:val="00022392"/>
    <w:rsid w:val="0002286D"/>
    <w:rsid w:val="00023F0E"/>
    <w:rsid w:val="00025F0D"/>
    <w:rsid w:val="00026229"/>
    <w:rsid w:val="00030168"/>
    <w:rsid w:val="000303DA"/>
    <w:rsid w:val="00030C3D"/>
    <w:rsid w:val="0003136A"/>
    <w:rsid w:val="00031B5D"/>
    <w:rsid w:val="00031C69"/>
    <w:rsid w:val="0003204F"/>
    <w:rsid w:val="00034A1D"/>
    <w:rsid w:val="0003597A"/>
    <w:rsid w:val="00035D84"/>
    <w:rsid w:val="00035EA0"/>
    <w:rsid w:val="0003681E"/>
    <w:rsid w:val="000374D7"/>
    <w:rsid w:val="000401D8"/>
    <w:rsid w:val="0004056B"/>
    <w:rsid w:val="0004257A"/>
    <w:rsid w:val="00042EAD"/>
    <w:rsid w:val="000434B5"/>
    <w:rsid w:val="00044192"/>
    <w:rsid w:val="00044883"/>
    <w:rsid w:val="000470FE"/>
    <w:rsid w:val="00047E4B"/>
    <w:rsid w:val="0005040C"/>
    <w:rsid w:val="000528B6"/>
    <w:rsid w:val="000543DA"/>
    <w:rsid w:val="000554B4"/>
    <w:rsid w:val="00057B34"/>
    <w:rsid w:val="0006124E"/>
    <w:rsid w:val="000623F4"/>
    <w:rsid w:val="00062A6B"/>
    <w:rsid w:val="00063D80"/>
    <w:rsid w:val="00063DD3"/>
    <w:rsid w:val="000650FA"/>
    <w:rsid w:val="000655DD"/>
    <w:rsid w:val="000675B0"/>
    <w:rsid w:val="00067BB2"/>
    <w:rsid w:val="0007052D"/>
    <w:rsid w:val="000709B9"/>
    <w:rsid w:val="0007434D"/>
    <w:rsid w:val="00074E94"/>
    <w:rsid w:val="0007643D"/>
    <w:rsid w:val="00076612"/>
    <w:rsid w:val="00080AC5"/>
    <w:rsid w:val="00081782"/>
    <w:rsid w:val="00081FC7"/>
    <w:rsid w:val="00082AFC"/>
    <w:rsid w:val="000839CE"/>
    <w:rsid w:val="00084C0B"/>
    <w:rsid w:val="0008542A"/>
    <w:rsid w:val="00085610"/>
    <w:rsid w:val="00085D4A"/>
    <w:rsid w:val="000866B8"/>
    <w:rsid w:val="00086C1F"/>
    <w:rsid w:val="00086F62"/>
    <w:rsid w:val="000871A1"/>
    <w:rsid w:val="00087E72"/>
    <w:rsid w:val="00091988"/>
    <w:rsid w:val="00091A6D"/>
    <w:rsid w:val="00091A8A"/>
    <w:rsid w:val="000936E2"/>
    <w:rsid w:val="0009408F"/>
    <w:rsid w:val="000957AA"/>
    <w:rsid w:val="00096C67"/>
    <w:rsid w:val="000977B3"/>
    <w:rsid w:val="000A02C3"/>
    <w:rsid w:val="000A146C"/>
    <w:rsid w:val="000A1D24"/>
    <w:rsid w:val="000A3006"/>
    <w:rsid w:val="000A352B"/>
    <w:rsid w:val="000A5A50"/>
    <w:rsid w:val="000A5ED9"/>
    <w:rsid w:val="000A62AB"/>
    <w:rsid w:val="000A686C"/>
    <w:rsid w:val="000A6B77"/>
    <w:rsid w:val="000A7741"/>
    <w:rsid w:val="000B0A96"/>
    <w:rsid w:val="000B0BC0"/>
    <w:rsid w:val="000B257C"/>
    <w:rsid w:val="000B2C02"/>
    <w:rsid w:val="000B34A2"/>
    <w:rsid w:val="000B3FFD"/>
    <w:rsid w:val="000B4979"/>
    <w:rsid w:val="000B5493"/>
    <w:rsid w:val="000B5F0E"/>
    <w:rsid w:val="000B63E8"/>
    <w:rsid w:val="000B6AC3"/>
    <w:rsid w:val="000B6B38"/>
    <w:rsid w:val="000B721E"/>
    <w:rsid w:val="000B73BF"/>
    <w:rsid w:val="000C038F"/>
    <w:rsid w:val="000C0AB0"/>
    <w:rsid w:val="000C2166"/>
    <w:rsid w:val="000C264E"/>
    <w:rsid w:val="000C3591"/>
    <w:rsid w:val="000C3FF7"/>
    <w:rsid w:val="000C4453"/>
    <w:rsid w:val="000C44EA"/>
    <w:rsid w:val="000C5EF0"/>
    <w:rsid w:val="000C7231"/>
    <w:rsid w:val="000C78F4"/>
    <w:rsid w:val="000D059A"/>
    <w:rsid w:val="000D06E4"/>
    <w:rsid w:val="000D12E5"/>
    <w:rsid w:val="000D13D0"/>
    <w:rsid w:val="000D2D89"/>
    <w:rsid w:val="000D3F62"/>
    <w:rsid w:val="000D45A0"/>
    <w:rsid w:val="000D4A93"/>
    <w:rsid w:val="000D4F1A"/>
    <w:rsid w:val="000D5E2F"/>
    <w:rsid w:val="000D6E71"/>
    <w:rsid w:val="000D73F2"/>
    <w:rsid w:val="000D79A6"/>
    <w:rsid w:val="000D7AF5"/>
    <w:rsid w:val="000E050B"/>
    <w:rsid w:val="000E12BF"/>
    <w:rsid w:val="000E13E3"/>
    <w:rsid w:val="000E148C"/>
    <w:rsid w:val="000E1F04"/>
    <w:rsid w:val="000E2FAC"/>
    <w:rsid w:val="000E3018"/>
    <w:rsid w:val="000E34E1"/>
    <w:rsid w:val="000E3DD1"/>
    <w:rsid w:val="000E4151"/>
    <w:rsid w:val="000E4499"/>
    <w:rsid w:val="000E5CB2"/>
    <w:rsid w:val="000E63B2"/>
    <w:rsid w:val="000E6F5D"/>
    <w:rsid w:val="000E6FB1"/>
    <w:rsid w:val="000E72FE"/>
    <w:rsid w:val="000F0FF5"/>
    <w:rsid w:val="000F32FD"/>
    <w:rsid w:val="000F3671"/>
    <w:rsid w:val="000F3B3D"/>
    <w:rsid w:val="000F3EDD"/>
    <w:rsid w:val="000F4A5F"/>
    <w:rsid w:val="000F669C"/>
    <w:rsid w:val="000F785D"/>
    <w:rsid w:val="000F7C07"/>
    <w:rsid w:val="00100436"/>
    <w:rsid w:val="00101EA3"/>
    <w:rsid w:val="0010689D"/>
    <w:rsid w:val="001079F2"/>
    <w:rsid w:val="00110B24"/>
    <w:rsid w:val="00112882"/>
    <w:rsid w:val="00112F90"/>
    <w:rsid w:val="001144A5"/>
    <w:rsid w:val="0011571A"/>
    <w:rsid w:val="00115AE8"/>
    <w:rsid w:val="00116E85"/>
    <w:rsid w:val="0011725B"/>
    <w:rsid w:val="001176B1"/>
    <w:rsid w:val="00117947"/>
    <w:rsid w:val="001200BC"/>
    <w:rsid w:val="001205E4"/>
    <w:rsid w:val="00120A9F"/>
    <w:rsid w:val="00120B12"/>
    <w:rsid w:val="001213A0"/>
    <w:rsid w:val="00121B9D"/>
    <w:rsid w:val="00122101"/>
    <w:rsid w:val="00122636"/>
    <w:rsid w:val="00122978"/>
    <w:rsid w:val="0012430E"/>
    <w:rsid w:val="00124D28"/>
    <w:rsid w:val="00127157"/>
    <w:rsid w:val="00130E49"/>
    <w:rsid w:val="00131ED7"/>
    <w:rsid w:val="00132153"/>
    <w:rsid w:val="00132A8A"/>
    <w:rsid w:val="00132D1C"/>
    <w:rsid w:val="00132E57"/>
    <w:rsid w:val="0013333E"/>
    <w:rsid w:val="0013381E"/>
    <w:rsid w:val="001338F3"/>
    <w:rsid w:val="00133EB3"/>
    <w:rsid w:val="00135054"/>
    <w:rsid w:val="00135588"/>
    <w:rsid w:val="00136190"/>
    <w:rsid w:val="001362F2"/>
    <w:rsid w:val="0014029E"/>
    <w:rsid w:val="0014047A"/>
    <w:rsid w:val="00142628"/>
    <w:rsid w:val="00144BDA"/>
    <w:rsid w:val="00145229"/>
    <w:rsid w:val="001452F8"/>
    <w:rsid w:val="001464EC"/>
    <w:rsid w:val="001469DE"/>
    <w:rsid w:val="00147FF3"/>
    <w:rsid w:val="00152AD8"/>
    <w:rsid w:val="00153DDA"/>
    <w:rsid w:val="001576FE"/>
    <w:rsid w:val="00157A0C"/>
    <w:rsid w:val="00157E73"/>
    <w:rsid w:val="001603B6"/>
    <w:rsid w:val="0016146B"/>
    <w:rsid w:val="001624D1"/>
    <w:rsid w:val="00163ECD"/>
    <w:rsid w:val="00164588"/>
    <w:rsid w:val="00165265"/>
    <w:rsid w:val="00165A2B"/>
    <w:rsid w:val="00165C15"/>
    <w:rsid w:val="001660DF"/>
    <w:rsid w:val="00166117"/>
    <w:rsid w:val="00167972"/>
    <w:rsid w:val="00170556"/>
    <w:rsid w:val="00170C9E"/>
    <w:rsid w:val="001729DC"/>
    <w:rsid w:val="00173064"/>
    <w:rsid w:val="001730B8"/>
    <w:rsid w:val="0017384F"/>
    <w:rsid w:val="00174630"/>
    <w:rsid w:val="001773A7"/>
    <w:rsid w:val="001811B7"/>
    <w:rsid w:val="001816B5"/>
    <w:rsid w:val="0018213E"/>
    <w:rsid w:val="001824E9"/>
    <w:rsid w:val="00184220"/>
    <w:rsid w:val="001846DC"/>
    <w:rsid w:val="00184A07"/>
    <w:rsid w:val="0018506C"/>
    <w:rsid w:val="00185967"/>
    <w:rsid w:val="0018624C"/>
    <w:rsid w:val="001866E3"/>
    <w:rsid w:val="0019069C"/>
    <w:rsid w:val="00190D88"/>
    <w:rsid w:val="00193749"/>
    <w:rsid w:val="00193E9E"/>
    <w:rsid w:val="001943A8"/>
    <w:rsid w:val="00196177"/>
    <w:rsid w:val="001A13AD"/>
    <w:rsid w:val="001A1824"/>
    <w:rsid w:val="001A1C1B"/>
    <w:rsid w:val="001A3B1D"/>
    <w:rsid w:val="001A50EA"/>
    <w:rsid w:val="001A600E"/>
    <w:rsid w:val="001A6F14"/>
    <w:rsid w:val="001A72BA"/>
    <w:rsid w:val="001B012F"/>
    <w:rsid w:val="001B0139"/>
    <w:rsid w:val="001B205E"/>
    <w:rsid w:val="001B2FB5"/>
    <w:rsid w:val="001B580C"/>
    <w:rsid w:val="001B5D20"/>
    <w:rsid w:val="001C05E3"/>
    <w:rsid w:val="001C0E91"/>
    <w:rsid w:val="001C2445"/>
    <w:rsid w:val="001C27D1"/>
    <w:rsid w:val="001C4C72"/>
    <w:rsid w:val="001C4FA3"/>
    <w:rsid w:val="001C544C"/>
    <w:rsid w:val="001C59BF"/>
    <w:rsid w:val="001C5E3D"/>
    <w:rsid w:val="001D0F42"/>
    <w:rsid w:val="001D1640"/>
    <w:rsid w:val="001D24A5"/>
    <w:rsid w:val="001D2E00"/>
    <w:rsid w:val="001D348A"/>
    <w:rsid w:val="001D4216"/>
    <w:rsid w:val="001D611D"/>
    <w:rsid w:val="001D6BCA"/>
    <w:rsid w:val="001D78BF"/>
    <w:rsid w:val="001D7F15"/>
    <w:rsid w:val="001E0CED"/>
    <w:rsid w:val="001E17AE"/>
    <w:rsid w:val="001E2837"/>
    <w:rsid w:val="001E2D79"/>
    <w:rsid w:val="001E4271"/>
    <w:rsid w:val="001E4731"/>
    <w:rsid w:val="001E5794"/>
    <w:rsid w:val="001E6358"/>
    <w:rsid w:val="001F0111"/>
    <w:rsid w:val="001F0D06"/>
    <w:rsid w:val="001F230E"/>
    <w:rsid w:val="001F2565"/>
    <w:rsid w:val="001F3588"/>
    <w:rsid w:val="001F419B"/>
    <w:rsid w:val="001F6AA4"/>
    <w:rsid w:val="0020051E"/>
    <w:rsid w:val="002014B8"/>
    <w:rsid w:val="0020362C"/>
    <w:rsid w:val="00205FC0"/>
    <w:rsid w:val="00206351"/>
    <w:rsid w:val="00211553"/>
    <w:rsid w:val="00211EF7"/>
    <w:rsid w:val="002138D9"/>
    <w:rsid w:val="00214FBD"/>
    <w:rsid w:val="002158DF"/>
    <w:rsid w:val="00216AB9"/>
    <w:rsid w:val="002171DA"/>
    <w:rsid w:val="002200C9"/>
    <w:rsid w:val="002205DA"/>
    <w:rsid w:val="002217A0"/>
    <w:rsid w:val="00222854"/>
    <w:rsid w:val="00224027"/>
    <w:rsid w:val="00224509"/>
    <w:rsid w:val="00224B7E"/>
    <w:rsid w:val="00224DE7"/>
    <w:rsid w:val="00224E44"/>
    <w:rsid w:val="00224FBF"/>
    <w:rsid w:val="00225381"/>
    <w:rsid w:val="0022605F"/>
    <w:rsid w:val="002262E3"/>
    <w:rsid w:val="00226343"/>
    <w:rsid w:val="00226B9C"/>
    <w:rsid w:val="00227527"/>
    <w:rsid w:val="0022754E"/>
    <w:rsid w:val="002314A5"/>
    <w:rsid w:val="0023271C"/>
    <w:rsid w:val="002336C9"/>
    <w:rsid w:val="00233AEE"/>
    <w:rsid w:val="00234C4A"/>
    <w:rsid w:val="00234DC9"/>
    <w:rsid w:val="002374FD"/>
    <w:rsid w:val="002375D2"/>
    <w:rsid w:val="002414AB"/>
    <w:rsid w:val="00241773"/>
    <w:rsid w:val="00241964"/>
    <w:rsid w:val="00242306"/>
    <w:rsid w:val="0024313D"/>
    <w:rsid w:val="002434FE"/>
    <w:rsid w:val="0024350E"/>
    <w:rsid w:val="00243685"/>
    <w:rsid w:val="002438C0"/>
    <w:rsid w:val="00244A1E"/>
    <w:rsid w:val="00247391"/>
    <w:rsid w:val="00247FF9"/>
    <w:rsid w:val="00250117"/>
    <w:rsid w:val="00251D0D"/>
    <w:rsid w:val="00251DFA"/>
    <w:rsid w:val="0025594A"/>
    <w:rsid w:val="00256446"/>
    <w:rsid w:val="00257425"/>
    <w:rsid w:val="00257651"/>
    <w:rsid w:val="00257FC5"/>
    <w:rsid w:val="002602A4"/>
    <w:rsid w:val="00260989"/>
    <w:rsid w:val="00262993"/>
    <w:rsid w:val="002638A8"/>
    <w:rsid w:val="00263B17"/>
    <w:rsid w:val="00264B40"/>
    <w:rsid w:val="00264BAD"/>
    <w:rsid w:val="00265698"/>
    <w:rsid w:val="00267449"/>
    <w:rsid w:val="00267C03"/>
    <w:rsid w:val="0027024E"/>
    <w:rsid w:val="00271031"/>
    <w:rsid w:val="00271166"/>
    <w:rsid w:val="002711FB"/>
    <w:rsid w:val="00271EBE"/>
    <w:rsid w:val="00273932"/>
    <w:rsid w:val="00275DC7"/>
    <w:rsid w:val="002764E9"/>
    <w:rsid w:val="002823BD"/>
    <w:rsid w:val="002832D5"/>
    <w:rsid w:val="00283D02"/>
    <w:rsid w:val="00283DC4"/>
    <w:rsid w:val="00285572"/>
    <w:rsid w:val="00285AAA"/>
    <w:rsid w:val="0028653B"/>
    <w:rsid w:val="0028694D"/>
    <w:rsid w:val="00286B07"/>
    <w:rsid w:val="00286E29"/>
    <w:rsid w:val="002872CE"/>
    <w:rsid w:val="00287A66"/>
    <w:rsid w:val="002918CB"/>
    <w:rsid w:val="00291ECB"/>
    <w:rsid w:val="00291F6A"/>
    <w:rsid w:val="002920EE"/>
    <w:rsid w:val="002944C8"/>
    <w:rsid w:val="002959B2"/>
    <w:rsid w:val="002963CF"/>
    <w:rsid w:val="002A109F"/>
    <w:rsid w:val="002A1343"/>
    <w:rsid w:val="002A1AD9"/>
    <w:rsid w:val="002A21C6"/>
    <w:rsid w:val="002A258F"/>
    <w:rsid w:val="002A3D11"/>
    <w:rsid w:val="002A4B44"/>
    <w:rsid w:val="002A4FBB"/>
    <w:rsid w:val="002A5E68"/>
    <w:rsid w:val="002A6315"/>
    <w:rsid w:val="002A70BF"/>
    <w:rsid w:val="002A74D5"/>
    <w:rsid w:val="002A7C44"/>
    <w:rsid w:val="002A7C73"/>
    <w:rsid w:val="002B19BC"/>
    <w:rsid w:val="002B21F5"/>
    <w:rsid w:val="002B28C8"/>
    <w:rsid w:val="002B47A6"/>
    <w:rsid w:val="002B5166"/>
    <w:rsid w:val="002B636D"/>
    <w:rsid w:val="002B7241"/>
    <w:rsid w:val="002B7575"/>
    <w:rsid w:val="002B7EB1"/>
    <w:rsid w:val="002C1C54"/>
    <w:rsid w:val="002C26E6"/>
    <w:rsid w:val="002C2DA7"/>
    <w:rsid w:val="002C3F1F"/>
    <w:rsid w:val="002C69A6"/>
    <w:rsid w:val="002C6C17"/>
    <w:rsid w:val="002D0581"/>
    <w:rsid w:val="002D26B2"/>
    <w:rsid w:val="002D3B1B"/>
    <w:rsid w:val="002D4309"/>
    <w:rsid w:val="002D4BF3"/>
    <w:rsid w:val="002D7413"/>
    <w:rsid w:val="002E0738"/>
    <w:rsid w:val="002E1174"/>
    <w:rsid w:val="002E1A91"/>
    <w:rsid w:val="002E1E76"/>
    <w:rsid w:val="002E5760"/>
    <w:rsid w:val="002E5F1C"/>
    <w:rsid w:val="002F021C"/>
    <w:rsid w:val="002F10C0"/>
    <w:rsid w:val="002F28B0"/>
    <w:rsid w:val="002F2B5F"/>
    <w:rsid w:val="002F43A9"/>
    <w:rsid w:val="002F5559"/>
    <w:rsid w:val="002F7327"/>
    <w:rsid w:val="002F7780"/>
    <w:rsid w:val="00304FD6"/>
    <w:rsid w:val="00307C33"/>
    <w:rsid w:val="003105ED"/>
    <w:rsid w:val="003117A8"/>
    <w:rsid w:val="00311B79"/>
    <w:rsid w:val="00312E0F"/>
    <w:rsid w:val="00313542"/>
    <w:rsid w:val="00314E43"/>
    <w:rsid w:val="003155D8"/>
    <w:rsid w:val="00315963"/>
    <w:rsid w:val="00320EFA"/>
    <w:rsid w:val="00321C21"/>
    <w:rsid w:val="00322B25"/>
    <w:rsid w:val="00323431"/>
    <w:rsid w:val="0032350A"/>
    <w:rsid w:val="00325159"/>
    <w:rsid w:val="00327CA4"/>
    <w:rsid w:val="003314E1"/>
    <w:rsid w:val="003316A7"/>
    <w:rsid w:val="00331823"/>
    <w:rsid w:val="003324B9"/>
    <w:rsid w:val="00332543"/>
    <w:rsid w:val="003329E7"/>
    <w:rsid w:val="00332DB4"/>
    <w:rsid w:val="0033349E"/>
    <w:rsid w:val="00335197"/>
    <w:rsid w:val="00336D3A"/>
    <w:rsid w:val="00337111"/>
    <w:rsid w:val="00337AE2"/>
    <w:rsid w:val="00337E62"/>
    <w:rsid w:val="00340794"/>
    <w:rsid w:val="003409B3"/>
    <w:rsid w:val="003435F5"/>
    <w:rsid w:val="00343C75"/>
    <w:rsid w:val="0034510A"/>
    <w:rsid w:val="003451BB"/>
    <w:rsid w:val="00345760"/>
    <w:rsid w:val="003468B6"/>
    <w:rsid w:val="00346D1C"/>
    <w:rsid w:val="00346EC3"/>
    <w:rsid w:val="00346F50"/>
    <w:rsid w:val="00347BEE"/>
    <w:rsid w:val="00352216"/>
    <w:rsid w:val="003523D5"/>
    <w:rsid w:val="00352920"/>
    <w:rsid w:val="00353360"/>
    <w:rsid w:val="0035351D"/>
    <w:rsid w:val="003538C9"/>
    <w:rsid w:val="00353AB5"/>
    <w:rsid w:val="00356016"/>
    <w:rsid w:val="00356E6C"/>
    <w:rsid w:val="00356EDD"/>
    <w:rsid w:val="00357B9E"/>
    <w:rsid w:val="00357F86"/>
    <w:rsid w:val="0036055A"/>
    <w:rsid w:val="00361698"/>
    <w:rsid w:val="00363FB7"/>
    <w:rsid w:val="003651F6"/>
    <w:rsid w:val="00366DB8"/>
    <w:rsid w:val="00366F19"/>
    <w:rsid w:val="00366FA1"/>
    <w:rsid w:val="0037054A"/>
    <w:rsid w:val="00370BE7"/>
    <w:rsid w:val="00372C99"/>
    <w:rsid w:val="00374F45"/>
    <w:rsid w:val="00375E31"/>
    <w:rsid w:val="00376073"/>
    <w:rsid w:val="003803FB"/>
    <w:rsid w:val="00380BAD"/>
    <w:rsid w:val="00382029"/>
    <w:rsid w:val="00382427"/>
    <w:rsid w:val="00384411"/>
    <w:rsid w:val="0038463C"/>
    <w:rsid w:val="00384DA5"/>
    <w:rsid w:val="003870A9"/>
    <w:rsid w:val="00387456"/>
    <w:rsid w:val="003920EA"/>
    <w:rsid w:val="00393CEF"/>
    <w:rsid w:val="00393DF0"/>
    <w:rsid w:val="0039437D"/>
    <w:rsid w:val="00396014"/>
    <w:rsid w:val="00396E4D"/>
    <w:rsid w:val="00397250"/>
    <w:rsid w:val="00397E18"/>
    <w:rsid w:val="003A01DE"/>
    <w:rsid w:val="003A1EF4"/>
    <w:rsid w:val="003A362B"/>
    <w:rsid w:val="003A3B82"/>
    <w:rsid w:val="003A5A29"/>
    <w:rsid w:val="003B1936"/>
    <w:rsid w:val="003B2036"/>
    <w:rsid w:val="003B3BB0"/>
    <w:rsid w:val="003B573B"/>
    <w:rsid w:val="003B5F95"/>
    <w:rsid w:val="003B6C53"/>
    <w:rsid w:val="003C0DBA"/>
    <w:rsid w:val="003C1866"/>
    <w:rsid w:val="003C2027"/>
    <w:rsid w:val="003C25A2"/>
    <w:rsid w:val="003C2683"/>
    <w:rsid w:val="003C69B9"/>
    <w:rsid w:val="003D1B5F"/>
    <w:rsid w:val="003D2654"/>
    <w:rsid w:val="003D4287"/>
    <w:rsid w:val="003D44D8"/>
    <w:rsid w:val="003D4BE8"/>
    <w:rsid w:val="003D4EE5"/>
    <w:rsid w:val="003D5C31"/>
    <w:rsid w:val="003D5EFE"/>
    <w:rsid w:val="003D69C6"/>
    <w:rsid w:val="003D6C68"/>
    <w:rsid w:val="003D6F07"/>
    <w:rsid w:val="003D7580"/>
    <w:rsid w:val="003D78F3"/>
    <w:rsid w:val="003E2A69"/>
    <w:rsid w:val="003E4D59"/>
    <w:rsid w:val="003E5663"/>
    <w:rsid w:val="003E69C5"/>
    <w:rsid w:val="003F059F"/>
    <w:rsid w:val="003F2F40"/>
    <w:rsid w:val="003F4693"/>
    <w:rsid w:val="003F5030"/>
    <w:rsid w:val="003F64A3"/>
    <w:rsid w:val="003F6B1A"/>
    <w:rsid w:val="003F6ED1"/>
    <w:rsid w:val="0040006B"/>
    <w:rsid w:val="00402840"/>
    <w:rsid w:val="0040295D"/>
    <w:rsid w:val="00403273"/>
    <w:rsid w:val="00406C92"/>
    <w:rsid w:val="00410F2A"/>
    <w:rsid w:val="00413B34"/>
    <w:rsid w:val="00415940"/>
    <w:rsid w:val="00415E93"/>
    <w:rsid w:val="0041782E"/>
    <w:rsid w:val="00417C85"/>
    <w:rsid w:val="00417FB5"/>
    <w:rsid w:val="004232FA"/>
    <w:rsid w:val="0042416A"/>
    <w:rsid w:val="00424AF5"/>
    <w:rsid w:val="0042529F"/>
    <w:rsid w:val="00427913"/>
    <w:rsid w:val="0043072B"/>
    <w:rsid w:val="00431692"/>
    <w:rsid w:val="00432FB3"/>
    <w:rsid w:val="004330AB"/>
    <w:rsid w:val="00433FE2"/>
    <w:rsid w:val="00434DEE"/>
    <w:rsid w:val="00435089"/>
    <w:rsid w:val="00435D58"/>
    <w:rsid w:val="00436C2E"/>
    <w:rsid w:val="00437B12"/>
    <w:rsid w:val="00437B88"/>
    <w:rsid w:val="00437EF7"/>
    <w:rsid w:val="004419E0"/>
    <w:rsid w:val="0044236D"/>
    <w:rsid w:val="004427EE"/>
    <w:rsid w:val="00442E2A"/>
    <w:rsid w:val="004434EE"/>
    <w:rsid w:val="0044415B"/>
    <w:rsid w:val="0044554B"/>
    <w:rsid w:val="00445569"/>
    <w:rsid w:val="004458A8"/>
    <w:rsid w:val="00446449"/>
    <w:rsid w:val="00447B7E"/>
    <w:rsid w:val="00451D44"/>
    <w:rsid w:val="00453310"/>
    <w:rsid w:val="0045546D"/>
    <w:rsid w:val="0045562A"/>
    <w:rsid w:val="004556C5"/>
    <w:rsid w:val="00456A96"/>
    <w:rsid w:val="004615E4"/>
    <w:rsid w:val="004628AC"/>
    <w:rsid w:val="00462EAA"/>
    <w:rsid w:val="00463390"/>
    <w:rsid w:val="004646AF"/>
    <w:rsid w:val="00464B80"/>
    <w:rsid w:val="00467582"/>
    <w:rsid w:val="00470D81"/>
    <w:rsid w:val="0047181A"/>
    <w:rsid w:val="00475702"/>
    <w:rsid w:val="004759A3"/>
    <w:rsid w:val="00475C99"/>
    <w:rsid w:val="0047646D"/>
    <w:rsid w:val="00477507"/>
    <w:rsid w:val="0048151C"/>
    <w:rsid w:val="00481717"/>
    <w:rsid w:val="00483D64"/>
    <w:rsid w:val="0048428C"/>
    <w:rsid w:val="0048543D"/>
    <w:rsid w:val="00485EBF"/>
    <w:rsid w:val="00487321"/>
    <w:rsid w:val="004877F2"/>
    <w:rsid w:val="00491251"/>
    <w:rsid w:val="004917C0"/>
    <w:rsid w:val="00491EA0"/>
    <w:rsid w:val="0049280E"/>
    <w:rsid w:val="00495CFE"/>
    <w:rsid w:val="00495DE1"/>
    <w:rsid w:val="00495EBF"/>
    <w:rsid w:val="004A044B"/>
    <w:rsid w:val="004A09C8"/>
    <w:rsid w:val="004A0BAE"/>
    <w:rsid w:val="004A2224"/>
    <w:rsid w:val="004A2364"/>
    <w:rsid w:val="004A26E7"/>
    <w:rsid w:val="004A434C"/>
    <w:rsid w:val="004A4702"/>
    <w:rsid w:val="004A4BFE"/>
    <w:rsid w:val="004A4E04"/>
    <w:rsid w:val="004A6839"/>
    <w:rsid w:val="004A7699"/>
    <w:rsid w:val="004B147F"/>
    <w:rsid w:val="004B35B5"/>
    <w:rsid w:val="004B3F2C"/>
    <w:rsid w:val="004C09A0"/>
    <w:rsid w:val="004C0D99"/>
    <w:rsid w:val="004C32BD"/>
    <w:rsid w:val="004C35DC"/>
    <w:rsid w:val="004C6ACC"/>
    <w:rsid w:val="004C7BC8"/>
    <w:rsid w:val="004D04D0"/>
    <w:rsid w:val="004D0A26"/>
    <w:rsid w:val="004D0EC5"/>
    <w:rsid w:val="004D34CA"/>
    <w:rsid w:val="004D3B41"/>
    <w:rsid w:val="004D3BCD"/>
    <w:rsid w:val="004D3F2D"/>
    <w:rsid w:val="004D5FB7"/>
    <w:rsid w:val="004E0D48"/>
    <w:rsid w:val="004E1ECD"/>
    <w:rsid w:val="004E41D9"/>
    <w:rsid w:val="004E443E"/>
    <w:rsid w:val="004E5780"/>
    <w:rsid w:val="004E6262"/>
    <w:rsid w:val="004E65DD"/>
    <w:rsid w:val="004E698D"/>
    <w:rsid w:val="004F0071"/>
    <w:rsid w:val="004F1236"/>
    <w:rsid w:val="004F2033"/>
    <w:rsid w:val="004F3686"/>
    <w:rsid w:val="004F3F08"/>
    <w:rsid w:val="004F4BE2"/>
    <w:rsid w:val="004F4E83"/>
    <w:rsid w:val="004F4F14"/>
    <w:rsid w:val="004F5829"/>
    <w:rsid w:val="004F5C19"/>
    <w:rsid w:val="004F7218"/>
    <w:rsid w:val="004F7D6F"/>
    <w:rsid w:val="00500644"/>
    <w:rsid w:val="00501BBE"/>
    <w:rsid w:val="00501E92"/>
    <w:rsid w:val="0050244F"/>
    <w:rsid w:val="0050516E"/>
    <w:rsid w:val="005056DB"/>
    <w:rsid w:val="0050666A"/>
    <w:rsid w:val="00510D55"/>
    <w:rsid w:val="005111F1"/>
    <w:rsid w:val="00512B66"/>
    <w:rsid w:val="00513BDB"/>
    <w:rsid w:val="0051498F"/>
    <w:rsid w:val="00516C7F"/>
    <w:rsid w:val="00517359"/>
    <w:rsid w:val="00517441"/>
    <w:rsid w:val="00517FDE"/>
    <w:rsid w:val="00521349"/>
    <w:rsid w:val="005217FB"/>
    <w:rsid w:val="00523569"/>
    <w:rsid w:val="0052481D"/>
    <w:rsid w:val="00525208"/>
    <w:rsid w:val="005258E5"/>
    <w:rsid w:val="00526ED2"/>
    <w:rsid w:val="00530512"/>
    <w:rsid w:val="00530538"/>
    <w:rsid w:val="00531173"/>
    <w:rsid w:val="00532FEA"/>
    <w:rsid w:val="005339EB"/>
    <w:rsid w:val="0053414F"/>
    <w:rsid w:val="00534A34"/>
    <w:rsid w:val="00534C1D"/>
    <w:rsid w:val="00534D03"/>
    <w:rsid w:val="00534E33"/>
    <w:rsid w:val="005355D8"/>
    <w:rsid w:val="00535635"/>
    <w:rsid w:val="00535903"/>
    <w:rsid w:val="005359D2"/>
    <w:rsid w:val="00535ED7"/>
    <w:rsid w:val="0053765C"/>
    <w:rsid w:val="00541FCE"/>
    <w:rsid w:val="00542345"/>
    <w:rsid w:val="00542AB5"/>
    <w:rsid w:val="005448A8"/>
    <w:rsid w:val="00544FF9"/>
    <w:rsid w:val="005472D5"/>
    <w:rsid w:val="005473D5"/>
    <w:rsid w:val="005476AD"/>
    <w:rsid w:val="00550CDB"/>
    <w:rsid w:val="00551BCD"/>
    <w:rsid w:val="00553D90"/>
    <w:rsid w:val="0055521E"/>
    <w:rsid w:val="00555598"/>
    <w:rsid w:val="00555913"/>
    <w:rsid w:val="00555AD9"/>
    <w:rsid w:val="00555B0C"/>
    <w:rsid w:val="00555BCC"/>
    <w:rsid w:val="00555DFF"/>
    <w:rsid w:val="00557BD8"/>
    <w:rsid w:val="00557F8A"/>
    <w:rsid w:val="00560B74"/>
    <w:rsid w:val="00560E5B"/>
    <w:rsid w:val="00561CEF"/>
    <w:rsid w:val="005647B3"/>
    <w:rsid w:val="0056585C"/>
    <w:rsid w:val="005660BF"/>
    <w:rsid w:val="00566B08"/>
    <w:rsid w:val="00567F0E"/>
    <w:rsid w:val="00570B27"/>
    <w:rsid w:val="0057230F"/>
    <w:rsid w:val="00573076"/>
    <w:rsid w:val="00574219"/>
    <w:rsid w:val="00574310"/>
    <w:rsid w:val="00575270"/>
    <w:rsid w:val="00577125"/>
    <w:rsid w:val="00577CE4"/>
    <w:rsid w:val="005824FD"/>
    <w:rsid w:val="00582928"/>
    <w:rsid w:val="00583B97"/>
    <w:rsid w:val="0058480A"/>
    <w:rsid w:val="00584E95"/>
    <w:rsid w:val="00585E02"/>
    <w:rsid w:val="005864D2"/>
    <w:rsid w:val="005900AA"/>
    <w:rsid w:val="005910F6"/>
    <w:rsid w:val="005936BF"/>
    <w:rsid w:val="00594DB0"/>
    <w:rsid w:val="005970EF"/>
    <w:rsid w:val="00597413"/>
    <w:rsid w:val="00597866"/>
    <w:rsid w:val="005A1D25"/>
    <w:rsid w:val="005A286C"/>
    <w:rsid w:val="005A32F4"/>
    <w:rsid w:val="005A354D"/>
    <w:rsid w:val="005A40DE"/>
    <w:rsid w:val="005A4C13"/>
    <w:rsid w:val="005A4DE7"/>
    <w:rsid w:val="005A51FB"/>
    <w:rsid w:val="005A5207"/>
    <w:rsid w:val="005A5970"/>
    <w:rsid w:val="005A5E02"/>
    <w:rsid w:val="005A5F60"/>
    <w:rsid w:val="005A5FB3"/>
    <w:rsid w:val="005A648C"/>
    <w:rsid w:val="005A6B2F"/>
    <w:rsid w:val="005A7FF2"/>
    <w:rsid w:val="005B0051"/>
    <w:rsid w:val="005B0E92"/>
    <w:rsid w:val="005B1193"/>
    <w:rsid w:val="005B1AD9"/>
    <w:rsid w:val="005B27CA"/>
    <w:rsid w:val="005B28C4"/>
    <w:rsid w:val="005B32F6"/>
    <w:rsid w:val="005B4407"/>
    <w:rsid w:val="005B4CB5"/>
    <w:rsid w:val="005B5192"/>
    <w:rsid w:val="005B5A52"/>
    <w:rsid w:val="005B642C"/>
    <w:rsid w:val="005B6FFA"/>
    <w:rsid w:val="005B7D0F"/>
    <w:rsid w:val="005C16EA"/>
    <w:rsid w:val="005C197D"/>
    <w:rsid w:val="005C26B3"/>
    <w:rsid w:val="005C2850"/>
    <w:rsid w:val="005C5F94"/>
    <w:rsid w:val="005C633E"/>
    <w:rsid w:val="005D0363"/>
    <w:rsid w:val="005D1175"/>
    <w:rsid w:val="005D2AEA"/>
    <w:rsid w:val="005D36D2"/>
    <w:rsid w:val="005D3D74"/>
    <w:rsid w:val="005D4C26"/>
    <w:rsid w:val="005D6096"/>
    <w:rsid w:val="005D7D2D"/>
    <w:rsid w:val="005D7EE9"/>
    <w:rsid w:val="005E154C"/>
    <w:rsid w:val="005E1B00"/>
    <w:rsid w:val="005E1E17"/>
    <w:rsid w:val="005E2EFD"/>
    <w:rsid w:val="005E3F8E"/>
    <w:rsid w:val="005E49D8"/>
    <w:rsid w:val="005E4C68"/>
    <w:rsid w:val="005E5A37"/>
    <w:rsid w:val="005F148E"/>
    <w:rsid w:val="005F4709"/>
    <w:rsid w:val="005F4A2D"/>
    <w:rsid w:val="005F625C"/>
    <w:rsid w:val="005F64D9"/>
    <w:rsid w:val="005F7528"/>
    <w:rsid w:val="005F7843"/>
    <w:rsid w:val="005F7CC1"/>
    <w:rsid w:val="006019B5"/>
    <w:rsid w:val="00602297"/>
    <w:rsid w:val="006027DA"/>
    <w:rsid w:val="0060323C"/>
    <w:rsid w:val="006050DA"/>
    <w:rsid w:val="00605E06"/>
    <w:rsid w:val="0060682B"/>
    <w:rsid w:val="00607548"/>
    <w:rsid w:val="00610E0D"/>
    <w:rsid w:val="006114FC"/>
    <w:rsid w:val="00611632"/>
    <w:rsid w:val="006128E6"/>
    <w:rsid w:val="00614AE8"/>
    <w:rsid w:val="00614B47"/>
    <w:rsid w:val="00616078"/>
    <w:rsid w:val="0061649A"/>
    <w:rsid w:val="00616520"/>
    <w:rsid w:val="00617B86"/>
    <w:rsid w:val="006212DE"/>
    <w:rsid w:val="006214AA"/>
    <w:rsid w:val="00621EEF"/>
    <w:rsid w:val="00621EF0"/>
    <w:rsid w:val="0062248A"/>
    <w:rsid w:val="006226A3"/>
    <w:rsid w:val="00625EC5"/>
    <w:rsid w:val="00627DAA"/>
    <w:rsid w:val="0063067B"/>
    <w:rsid w:val="00631298"/>
    <w:rsid w:val="0063130F"/>
    <w:rsid w:val="00632405"/>
    <w:rsid w:val="006333E8"/>
    <w:rsid w:val="00634005"/>
    <w:rsid w:val="00634485"/>
    <w:rsid w:val="00634C95"/>
    <w:rsid w:val="00636617"/>
    <w:rsid w:val="00636BE9"/>
    <w:rsid w:val="0063744F"/>
    <w:rsid w:val="0064351D"/>
    <w:rsid w:val="00643C40"/>
    <w:rsid w:val="00643CCD"/>
    <w:rsid w:val="00643FB6"/>
    <w:rsid w:val="0064575E"/>
    <w:rsid w:val="00646353"/>
    <w:rsid w:val="00647E63"/>
    <w:rsid w:val="00647EC5"/>
    <w:rsid w:val="00651F8F"/>
    <w:rsid w:val="00653048"/>
    <w:rsid w:val="00653182"/>
    <w:rsid w:val="006546AE"/>
    <w:rsid w:val="0065494B"/>
    <w:rsid w:val="00656F26"/>
    <w:rsid w:val="0066045A"/>
    <w:rsid w:val="00661EEE"/>
    <w:rsid w:val="00664699"/>
    <w:rsid w:val="00664EF4"/>
    <w:rsid w:val="00665004"/>
    <w:rsid w:val="006656D8"/>
    <w:rsid w:val="00667A51"/>
    <w:rsid w:val="00670713"/>
    <w:rsid w:val="00670ED7"/>
    <w:rsid w:val="0067100B"/>
    <w:rsid w:val="00671255"/>
    <w:rsid w:val="00671E4B"/>
    <w:rsid w:val="00672730"/>
    <w:rsid w:val="00672C39"/>
    <w:rsid w:val="00672F37"/>
    <w:rsid w:val="00672F99"/>
    <w:rsid w:val="00674236"/>
    <w:rsid w:val="00675444"/>
    <w:rsid w:val="00675AB8"/>
    <w:rsid w:val="00675D55"/>
    <w:rsid w:val="00675F46"/>
    <w:rsid w:val="0067684B"/>
    <w:rsid w:val="00677F18"/>
    <w:rsid w:val="0068112D"/>
    <w:rsid w:val="006819A8"/>
    <w:rsid w:val="00682514"/>
    <w:rsid w:val="00682A62"/>
    <w:rsid w:val="00682BE6"/>
    <w:rsid w:val="00684829"/>
    <w:rsid w:val="006851B2"/>
    <w:rsid w:val="006854D9"/>
    <w:rsid w:val="006879EA"/>
    <w:rsid w:val="00691991"/>
    <w:rsid w:val="006937CA"/>
    <w:rsid w:val="0069478E"/>
    <w:rsid w:val="006951CD"/>
    <w:rsid w:val="00697178"/>
    <w:rsid w:val="0069752A"/>
    <w:rsid w:val="006A0624"/>
    <w:rsid w:val="006A13CF"/>
    <w:rsid w:val="006A1AD8"/>
    <w:rsid w:val="006A24CC"/>
    <w:rsid w:val="006A4357"/>
    <w:rsid w:val="006A5A7E"/>
    <w:rsid w:val="006A68BB"/>
    <w:rsid w:val="006A72A8"/>
    <w:rsid w:val="006A76F3"/>
    <w:rsid w:val="006A7D91"/>
    <w:rsid w:val="006A7DDD"/>
    <w:rsid w:val="006B07A8"/>
    <w:rsid w:val="006B4541"/>
    <w:rsid w:val="006B617F"/>
    <w:rsid w:val="006B6AD9"/>
    <w:rsid w:val="006B7D73"/>
    <w:rsid w:val="006B7F8B"/>
    <w:rsid w:val="006C0114"/>
    <w:rsid w:val="006C0C28"/>
    <w:rsid w:val="006C1311"/>
    <w:rsid w:val="006C15AD"/>
    <w:rsid w:val="006C26EF"/>
    <w:rsid w:val="006C324A"/>
    <w:rsid w:val="006C408A"/>
    <w:rsid w:val="006C4F89"/>
    <w:rsid w:val="006D08F4"/>
    <w:rsid w:val="006D0A70"/>
    <w:rsid w:val="006D3830"/>
    <w:rsid w:val="006D6077"/>
    <w:rsid w:val="006D62DC"/>
    <w:rsid w:val="006D7B05"/>
    <w:rsid w:val="006D7F35"/>
    <w:rsid w:val="006E0792"/>
    <w:rsid w:val="006E0AFE"/>
    <w:rsid w:val="006E0D87"/>
    <w:rsid w:val="006E27E9"/>
    <w:rsid w:val="006E3027"/>
    <w:rsid w:val="006E4261"/>
    <w:rsid w:val="006E5097"/>
    <w:rsid w:val="006E6389"/>
    <w:rsid w:val="006E6A8B"/>
    <w:rsid w:val="006F130C"/>
    <w:rsid w:val="006F30F8"/>
    <w:rsid w:val="006F59AC"/>
    <w:rsid w:val="006F5BB0"/>
    <w:rsid w:val="006F705B"/>
    <w:rsid w:val="006F7DDC"/>
    <w:rsid w:val="007029FB"/>
    <w:rsid w:val="0070335E"/>
    <w:rsid w:val="00703444"/>
    <w:rsid w:val="00703A1F"/>
    <w:rsid w:val="00703CD2"/>
    <w:rsid w:val="007045A0"/>
    <w:rsid w:val="007053AB"/>
    <w:rsid w:val="00706343"/>
    <w:rsid w:val="00706CC8"/>
    <w:rsid w:val="00706D0B"/>
    <w:rsid w:val="0070703E"/>
    <w:rsid w:val="00707983"/>
    <w:rsid w:val="00710262"/>
    <w:rsid w:val="00711E44"/>
    <w:rsid w:val="00713B18"/>
    <w:rsid w:val="00714539"/>
    <w:rsid w:val="00714AE8"/>
    <w:rsid w:val="00715896"/>
    <w:rsid w:val="00716A17"/>
    <w:rsid w:val="00716CFB"/>
    <w:rsid w:val="007174FB"/>
    <w:rsid w:val="00717A7B"/>
    <w:rsid w:val="00720150"/>
    <w:rsid w:val="007210D1"/>
    <w:rsid w:val="00721C6D"/>
    <w:rsid w:val="00722DE3"/>
    <w:rsid w:val="007246F0"/>
    <w:rsid w:val="0072515B"/>
    <w:rsid w:val="007261F3"/>
    <w:rsid w:val="00726D9B"/>
    <w:rsid w:val="007306DC"/>
    <w:rsid w:val="00731B05"/>
    <w:rsid w:val="007336E7"/>
    <w:rsid w:val="007339A1"/>
    <w:rsid w:val="00734167"/>
    <w:rsid w:val="007351E5"/>
    <w:rsid w:val="00735773"/>
    <w:rsid w:val="00736C06"/>
    <w:rsid w:val="0073716B"/>
    <w:rsid w:val="007373A9"/>
    <w:rsid w:val="00737D38"/>
    <w:rsid w:val="007403AD"/>
    <w:rsid w:val="007410CB"/>
    <w:rsid w:val="00741696"/>
    <w:rsid w:val="00741A92"/>
    <w:rsid w:val="007426AE"/>
    <w:rsid w:val="00743EA1"/>
    <w:rsid w:val="007441D8"/>
    <w:rsid w:val="0074498C"/>
    <w:rsid w:val="00744CED"/>
    <w:rsid w:val="00745ACE"/>
    <w:rsid w:val="00745B28"/>
    <w:rsid w:val="00746468"/>
    <w:rsid w:val="007471DF"/>
    <w:rsid w:val="007509FF"/>
    <w:rsid w:val="0075101B"/>
    <w:rsid w:val="0075210E"/>
    <w:rsid w:val="00753058"/>
    <w:rsid w:val="00753932"/>
    <w:rsid w:val="00754D8A"/>
    <w:rsid w:val="00755F68"/>
    <w:rsid w:val="0075790A"/>
    <w:rsid w:val="00757D42"/>
    <w:rsid w:val="00762896"/>
    <w:rsid w:val="00762FD7"/>
    <w:rsid w:val="00763A7B"/>
    <w:rsid w:val="00763B89"/>
    <w:rsid w:val="00763F87"/>
    <w:rsid w:val="00763FFC"/>
    <w:rsid w:val="007652CC"/>
    <w:rsid w:val="007654B9"/>
    <w:rsid w:val="00767C47"/>
    <w:rsid w:val="007700AC"/>
    <w:rsid w:val="0077031C"/>
    <w:rsid w:val="00770958"/>
    <w:rsid w:val="00770A39"/>
    <w:rsid w:val="00771A90"/>
    <w:rsid w:val="00772705"/>
    <w:rsid w:val="00772F5D"/>
    <w:rsid w:val="00774020"/>
    <w:rsid w:val="00774988"/>
    <w:rsid w:val="0077503C"/>
    <w:rsid w:val="00776BE4"/>
    <w:rsid w:val="00776D3B"/>
    <w:rsid w:val="007777C7"/>
    <w:rsid w:val="0078234C"/>
    <w:rsid w:val="007824BA"/>
    <w:rsid w:val="00783AE1"/>
    <w:rsid w:val="0078425E"/>
    <w:rsid w:val="007847E8"/>
    <w:rsid w:val="00785294"/>
    <w:rsid w:val="007860F3"/>
    <w:rsid w:val="00786E23"/>
    <w:rsid w:val="00786E62"/>
    <w:rsid w:val="007879CE"/>
    <w:rsid w:val="00787B37"/>
    <w:rsid w:val="007902C4"/>
    <w:rsid w:val="007902D6"/>
    <w:rsid w:val="00791CE5"/>
    <w:rsid w:val="0079275A"/>
    <w:rsid w:val="00793662"/>
    <w:rsid w:val="007947A9"/>
    <w:rsid w:val="00794BA6"/>
    <w:rsid w:val="007A0350"/>
    <w:rsid w:val="007A0A39"/>
    <w:rsid w:val="007A1821"/>
    <w:rsid w:val="007A19AA"/>
    <w:rsid w:val="007A289D"/>
    <w:rsid w:val="007A3A10"/>
    <w:rsid w:val="007A3EF4"/>
    <w:rsid w:val="007A48BE"/>
    <w:rsid w:val="007A4FF4"/>
    <w:rsid w:val="007A506B"/>
    <w:rsid w:val="007A59C7"/>
    <w:rsid w:val="007A5B25"/>
    <w:rsid w:val="007A75D6"/>
    <w:rsid w:val="007A7700"/>
    <w:rsid w:val="007A7743"/>
    <w:rsid w:val="007A7881"/>
    <w:rsid w:val="007A7FDB"/>
    <w:rsid w:val="007B017E"/>
    <w:rsid w:val="007B027E"/>
    <w:rsid w:val="007B09E3"/>
    <w:rsid w:val="007B14E6"/>
    <w:rsid w:val="007B168A"/>
    <w:rsid w:val="007B1A7A"/>
    <w:rsid w:val="007B1FBA"/>
    <w:rsid w:val="007B21E6"/>
    <w:rsid w:val="007B282D"/>
    <w:rsid w:val="007B2EB8"/>
    <w:rsid w:val="007B3A16"/>
    <w:rsid w:val="007B5710"/>
    <w:rsid w:val="007B5884"/>
    <w:rsid w:val="007B5EE3"/>
    <w:rsid w:val="007B7AE8"/>
    <w:rsid w:val="007B7F36"/>
    <w:rsid w:val="007C1115"/>
    <w:rsid w:val="007C28AA"/>
    <w:rsid w:val="007C3AC6"/>
    <w:rsid w:val="007C3CF4"/>
    <w:rsid w:val="007C550C"/>
    <w:rsid w:val="007C5EEE"/>
    <w:rsid w:val="007C6273"/>
    <w:rsid w:val="007C692C"/>
    <w:rsid w:val="007C6F72"/>
    <w:rsid w:val="007D039B"/>
    <w:rsid w:val="007D1195"/>
    <w:rsid w:val="007D2747"/>
    <w:rsid w:val="007D437E"/>
    <w:rsid w:val="007D4563"/>
    <w:rsid w:val="007D4E07"/>
    <w:rsid w:val="007D5397"/>
    <w:rsid w:val="007D56DD"/>
    <w:rsid w:val="007D5F4A"/>
    <w:rsid w:val="007D687E"/>
    <w:rsid w:val="007D6E65"/>
    <w:rsid w:val="007E1A9F"/>
    <w:rsid w:val="007E1FF4"/>
    <w:rsid w:val="007E36A1"/>
    <w:rsid w:val="007E4089"/>
    <w:rsid w:val="007E629D"/>
    <w:rsid w:val="007E64B1"/>
    <w:rsid w:val="007E762E"/>
    <w:rsid w:val="007E79BE"/>
    <w:rsid w:val="007F42AA"/>
    <w:rsid w:val="008005FD"/>
    <w:rsid w:val="0080166B"/>
    <w:rsid w:val="00802D71"/>
    <w:rsid w:val="00803B0F"/>
    <w:rsid w:val="008046B9"/>
    <w:rsid w:val="0080495F"/>
    <w:rsid w:val="00810912"/>
    <w:rsid w:val="00811078"/>
    <w:rsid w:val="008110D0"/>
    <w:rsid w:val="00812F2E"/>
    <w:rsid w:val="00813621"/>
    <w:rsid w:val="00816204"/>
    <w:rsid w:val="00816858"/>
    <w:rsid w:val="00816BD1"/>
    <w:rsid w:val="0081756E"/>
    <w:rsid w:val="00820B59"/>
    <w:rsid w:val="0082161C"/>
    <w:rsid w:val="00821649"/>
    <w:rsid w:val="00824E7B"/>
    <w:rsid w:val="008273B6"/>
    <w:rsid w:val="00830651"/>
    <w:rsid w:val="008324F6"/>
    <w:rsid w:val="008326F2"/>
    <w:rsid w:val="008336E9"/>
    <w:rsid w:val="00834677"/>
    <w:rsid w:val="008359D0"/>
    <w:rsid w:val="008361F8"/>
    <w:rsid w:val="00836222"/>
    <w:rsid w:val="00836D3E"/>
    <w:rsid w:val="00841BF3"/>
    <w:rsid w:val="00842BC2"/>
    <w:rsid w:val="008433D4"/>
    <w:rsid w:val="00845BDD"/>
    <w:rsid w:val="0084607D"/>
    <w:rsid w:val="00846FB2"/>
    <w:rsid w:val="008506CB"/>
    <w:rsid w:val="00851887"/>
    <w:rsid w:val="00852A2B"/>
    <w:rsid w:val="00853977"/>
    <w:rsid w:val="0085458E"/>
    <w:rsid w:val="00854E15"/>
    <w:rsid w:val="0085626D"/>
    <w:rsid w:val="008579D9"/>
    <w:rsid w:val="00857A7B"/>
    <w:rsid w:val="008608C0"/>
    <w:rsid w:val="008612BF"/>
    <w:rsid w:val="008619D1"/>
    <w:rsid w:val="00861D7D"/>
    <w:rsid w:val="008631C7"/>
    <w:rsid w:val="00863D52"/>
    <w:rsid w:val="00865AEE"/>
    <w:rsid w:val="008663D1"/>
    <w:rsid w:val="00866EE9"/>
    <w:rsid w:val="008671ED"/>
    <w:rsid w:val="008678B5"/>
    <w:rsid w:val="00867D1F"/>
    <w:rsid w:val="00870EDF"/>
    <w:rsid w:val="008718F3"/>
    <w:rsid w:val="00871BB3"/>
    <w:rsid w:val="00872BAD"/>
    <w:rsid w:val="0087719B"/>
    <w:rsid w:val="00877682"/>
    <w:rsid w:val="008778BE"/>
    <w:rsid w:val="0088101D"/>
    <w:rsid w:val="00881311"/>
    <w:rsid w:val="00881D2E"/>
    <w:rsid w:val="00883753"/>
    <w:rsid w:val="00883BEA"/>
    <w:rsid w:val="008846E7"/>
    <w:rsid w:val="00884B3C"/>
    <w:rsid w:val="0088589E"/>
    <w:rsid w:val="00886107"/>
    <w:rsid w:val="00886F62"/>
    <w:rsid w:val="0089030D"/>
    <w:rsid w:val="008905D6"/>
    <w:rsid w:val="00890F12"/>
    <w:rsid w:val="008913BA"/>
    <w:rsid w:val="00892341"/>
    <w:rsid w:val="00892AFC"/>
    <w:rsid w:val="008946A1"/>
    <w:rsid w:val="008958D6"/>
    <w:rsid w:val="00895D85"/>
    <w:rsid w:val="00896292"/>
    <w:rsid w:val="008978FC"/>
    <w:rsid w:val="00897EFB"/>
    <w:rsid w:val="008A07E0"/>
    <w:rsid w:val="008A1359"/>
    <w:rsid w:val="008A1835"/>
    <w:rsid w:val="008A191D"/>
    <w:rsid w:val="008A19AF"/>
    <w:rsid w:val="008A205C"/>
    <w:rsid w:val="008A2334"/>
    <w:rsid w:val="008A24CB"/>
    <w:rsid w:val="008A39EB"/>
    <w:rsid w:val="008A406C"/>
    <w:rsid w:val="008A4504"/>
    <w:rsid w:val="008A4658"/>
    <w:rsid w:val="008A49D4"/>
    <w:rsid w:val="008A5BBC"/>
    <w:rsid w:val="008A66AB"/>
    <w:rsid w:val="008B0246"/>
    <w:rsid w:val="008B025E"/>
    <w:rsid w:val="008B06F4"/>
    <w:rsid w:val="008B0C8C"/>
    <w:rsid w:val="008B1B90"/>
    <w:rsid w:val="008B1CDA"/>
    <w:rsid w:val="008B1D1E"/>
    <w:rsid w:val="008B29A3"/>
    <w:rsid w:val="008B451B"/>
    <w:rsid w:val="008B4DF2"/>
    <w:rsid w:val="008B51CB"/>
    <w:rsid w:val="008B5C30"/>
    <w:rsid w:val="008B67C7"/>
    <w:rsid w:val="008B68F0"/>
    <w:rsid w:val="008B6FD0"/>
    <w:rsid w:val="008C07A9"/>
    <w:rsid w:val="008C1091"/>
    <w:rsid w:val="008C495D"/>
    <w:rsid w:val="008C4DB0"/>
    <w:rsid w:val="008C656B"/>
    <w:rsid w:val="008C6E6F"/>
    <w:rsid w:val="008D03FB"/>
    <w:rsid w:val="008D0DCA"/>
    <w:rsid w:val="008D112F"/>
    <w:rsid w:val="008D1525"/>
    <w:rsid w:val="008D1526"/>
    <w:rsid w:val="008D27A8"/>
    <w:rsid w:val="008D3C96"/>
    <w:rsid w:val="008D44A6"/>
    <w:rsid w:val="008D4E1F"/>
    <w:rsid w:val="008D5702"/>
    <w:rsid w:val="008D601C"/>
    <w:rsid w:val="008E32B1"/>
    <w:rsid w:val="008E523B"/>
    <w:rsid w:val="008E6894"/>
    <w:rsid w:val="008F0DFF"/>
    <w:rsid w:val="008F2CCB"/>
    <w:rsid w:val="008F3235"/>
    <w:rsid w:val="008F40EE"/>
    <w:rsid w:val="008F49D9"/>
    <w:rsid w:val="008F514B"/>
    <w:rsid w:val="008F7269"/>
    <w:rsid w:val="008F7AC9"/>
    <w:rsid w:val="00900261"/>
    <w:rsid w:val="00901C10"/>
    <w:rsid w:val="00901D7F"/>
    <w:rsid w:val="009033A8"/>
    <w:rsid w:val="00904D9F"/>
    <w:rsid w:val="00905E52"/>
    <w:rsid w:val="009061C4"/>
    <w:rsid w:val="009072A8"/>
    <w:rsid w:val="00907650"/>
    <w:rsid w:val="00907AED"/>
    <w:rsid w:val="0091053C"/>
    <w:rsid w:val="009111BD"/>
    <w:rsid w:val="009138A9"/>
    <w:rsid w:val="009151E0"/>
    <w:rsid w:val="00915BEB"/>
    <w:rsid w:val="00915E91"/>
    <w:rsid w:val="0091601F"/>
    <w:rsid w:val="00916849"/>
    <w:rsid w:val="00920893"/>
    <w:rsid w:val="00920F9D"/>
    <w:rsid w:val="00921378"/>
    <w:rsid w:val="00921D03"/>
    <w:rsid w:val="00922CD4"/>
    <w:rsid w:val="00924578"/>
    <w:rsid w:val="009250C6"/>
    <w:rsid w:val="009251FE"/>
    <w:rsid w:val="00926B85"/>
    <w:rsid w:val="0092790B"/>
    <w:rsid w:val="009301DF"/>
    <w:rsid w:val="009311BD"/>
    <w:rsid w:val="00932BBD"/>
    <w:rsid w:val="0093405F"/>
    <w:rsid w:val="00934DF1"/>
    <w:rsid w:val="0093540B"/>
    <w:rsid w:val="009355D3"/>
    <w:rsid w:val="0093647F"/>
    <w:rsid w:val="00937007"/>
    <w:rsid w:val="009404C1"/>
    <w:rsid w:val="00940745"/>
    <w:rsid w:val="00940C2F"/>
    <w:rsid w:val="00942F93"/>
    <w:rsid w:val="00943B51"/>
    <w:rsid w:val="00944B64"/>
    <w:rsid w:val="00944EE8"/>
    <w:rsid w:val="00946FD4"/>
    <w:rsid w:val="00950909"/>
    <w:rsid w:val="00951852"/>
    <w:rsid w:val="00951E8D"/>
    <w:rsid w:val="00952D91"/>
    <w:rsid w:val="00953338"/>
    <w:rsid w:val="00954E86"/>
    <w:rsid w:val="009568A3"/>
    <w:rsid w:val="00957B81"/>
    <w:rsid w:val="00961050"/>
    <w:rsid w:val="00961185"/>
    <w:rsid w:val="00961D80"/>
    <w:rsid w:val="0096217C"/>
    <w:rsid w:val="009626EB"/>
    <w:rsid w:val="00963A3E"/>
    <w:rsid w:val="009640E6"/>
    <w:rsid w:val="0096507D"/>
    <w:rsid w:val="009653CE"/>
    <w:rsid w:val="00965F90"/>
    <w:rsid w:val="0096689C"/>
    <w:rsid w:val="00966C37"/>
    <w:rsid w:val="009678AC"/>
    <w:rsid w:val="00970A97"/>
    <w:rsid w:val="00970ACE"/>
    <w:rsid w:val="00970E7D"/>
    <w:rsid w:val="009720D7"/>
    <w:rsid w:val="00973524"/>
    <w:rsid w:val="00974557"/>
    <w:rsid w:val="00975EB9"/>
    <w:rsid w:val="009760EC"/>
    <w:rsid w:val="009769F9"/>
    <w:rsid w:val="00977532"/>
    <w:rsid w:val="00980EC7"/>
    <w:rsid w:val="009810E4"/>
    <w:rsid w:val="00981532"/>
    <w:rsid w:val="00982361"/>
    <w:rsid w:val="00983762"/>
    <w:rsid w:val="00983E32"/>
    <w:rsid w:val="0098579C"/>
    <w:rsid w:val="00985A54"/>
    <w:rsid w:val="00985E0E"/>
    <w:rsid w:val="00985E95"/>
    <w:rsid w:val="00987103"/>
    <w:rsid w:val="00990131"/>
    <w:rsid w:val="00990C6D"/>
    <w:rsid w:val="00991270"/>
    <w:rsid w:val="00991753"/>
    <w:rsid w:val="00991D13"/>
    <w:rsid w:val="009961DC"/>
    <w:rsid w:val="009A02C4"/>
    <w:rsid w:val="009A0491"/>
    <w:rsid w:val="009A0B3C"/>
    <w:rsid w:val="009A1DD4"/>
    <w:rsid w:val="009A1EEC"/>
    <w:rsid w:val="009A57EB"/>
    <w:rsid w:val="009A7FA5"/>
    <w:rsid w:val="009B1E76"/>
    <w:rsid w:val="009B2433"/>
    <w:rsid w:val="009B45AD"/>
    <w:rsid w:val="009B7712"/>
    <w:rsid w:val="009B7A1D"/>
    <w:rsid w:val="009C0885"/>
    <w:rsid w:val="009C0912"/>
    <w:rsid w:val="009C0CA8"/>
    <w:rsid w:val="009C1649"/>
    <w:rsid w:val="009C3B6D"/>
    <w:rsid w:val="009C3D1B"/>
    <w:rsid w:val="009C49ED"/>
    <w:rsid w:val="009C501D"/>
    <w:rsid w:val="009C56F6"/>
    <w:rsid w:val="009C62A2"/>
    <w:rsid w:val="009C6842"/>
    <w:rsid w:val="009C6F41"/>
    <w:rsid w:val="009C731B"/>
    <w:rsid w:val="009C7AF2"/>
    <w:rsid w:val="009D00F3"/>
    <w:rsid w:val="009D1831"/>
    <w:rsid w:val="009D219F"/>
    <w:rsid w:val="009D27E8"/>
    <w:rsid w:val="009D3800"/>
    <w:rsid w:val="009D52AF"/>
    <w:rsid w:val="009D5F0D"/>
    <w:rsid w:val="009D6BF5"/>
    <w:rsid w:val="009D6C31"/>
    <w:rsid w:val="009D7ED2"/>
    <w:rsid w:val="009E006A"/>
    <w:rsid w:val="009E0511"/>
    <w:rsid w:val="009E1199"/>
    <w:rsid w:val="009E1785"/>
    <w:rsid w:val="009E2605"/>
    <w:rsid w:val="009E2644"/>
    <w:rsid w:val="009E612C"/>
    <w:rsid w:val="009E643E"/>
    <w:rsid w:val="009E6F25"/>
    <w:rsid w:val="009E7DBD"/>
    <w:rsid w:val="009F0022"/>
    <w:rsid w:val="009F0179"/>
    <w:rsid w:val="009F01AC"/>
    <w:rsid w:val="009F0375"/>
    <w:rsid w:val="009F0556"/>
    <w:rsid w:val="009F2924"/>
    <w:rsid w:val="009F5826"/>
    <w:rsid w:val="009F6CC3"/>
    <w:rsid w:val="009F6E89"/>
    <w:rsid w:val="009F7604"/>
    <w:rsid w:val="00A0031C"/>
    <w:rsid w:val="00A018D1"/>
    <w:rsid w:val="00A03690"/>
    <w:rsid w:val="00A03E24"/>
    <w:rsid w:val="00A04A2C"/>
    <w:rsid w:val="00A04F5F"/>
    <w:rsid w:val="00A064FB"/>
    <w:rsid w:val="00A07874"/>
    <w:rsid w:val="00A1354C"/>
    <w:rsid w:val="00A16314"/>
    <w:rsid w:val="00A17DB0"/>
    <w:rsid w:val="00A21B26"/>
    <w:rsid w:val="00A2541D"/>
    <w:rsid w:val="00A26A1A"/>
    <w:rsid w:val="00A26AEE"/>
    <w:rsid w:val="00A3114F"/>
    <w:rsid w:val="00A3139C"/>
    <w:rsid w:val="00A3255A"/>
    <w:rsid w:val="00A3265E"/>
    <w:rsid w:val="00A32938"/>
    <w:rsid w:val="00A3331B"/>
    <w:rsid w:val="00A33506"/>
    <w:rsid w:val="00A350B3"/>
    <w:rsid w:val="00A4058D"/>
    <w:rsid w:val="00A41E97"/>
    <w:rsid w:val="00A428BF"/>
    <w:rsid w:val="00A453C1"/>
    <w:rsid w:val="00A45DAF"/>
    <w:rsid w:val="00A470D3"/>
    <w:rsid w:val="00A4781B"/>
    <w:rsid w:val="00A47838"/>
    <w:rsid w:val="00A50AF3"/>
    <w:rsid w:val="00A517B6"/>
    <w:rsid w:val="00A534B9"/>
    <w:rsid w:val="00A53623"/>
    <w:rsid w:val="00A53792"/>
    <w:rsid w:val="00A53B61"/>
    <w:rsid w:val="00A5417F"/>
    <w:rsid w:val="00A54568"/>
    <w:rsid w:val="00A556D8"/>
    <w:rsid w:val="00A558F2"/>
    <w:rsid w:val="00A5608D"/>
    <w:rsid w:val="00A5622C"/>
    <w:rsid w:val="00A56908"/>
    <w:rsid w:val="00A57F4E"/>
    <w:rsid w:val="00A60647"/>
    <w:rsid w:val="00A62E07"/>
    <w:rsid w:val="00A62FE2"/>
    <w:rsid w:val="00A70325"/>
    <w:rsid w:val="00A7052C"/>
    <w:rsid w:val="00A71428"/>
    <w:rsid w:val="00A72DB1"/>
    <w:rsid w:val="00A73B31"/>
    <w:rsid w:val="00A73C5E"/>
    <w:rsid w:val="00A74B26"/>
    <w:rsid w:val="00A74E1E"/>
    <w:rsid w:val="00A75128"/>
    <w:rsid w:val="00A759D1"/>
    <w:rsid w:val="00A76289"/>
    <w:rsid w:val="00A7662D"/>
    <w:rsid w:val="00A76948"/>
    <w:rsid w:val="00A77004"/>
    <w:rsid w:val="00A800A4"/>
    <w:rsid w:val="00A81140"/>
    <w:rsid w:val="00A81241"/>
    <w:rsid w:val="00A8328A"/>
    <w:rsid w:val="00A83B72"/>
    <w:rsid w:val="00A85E67"/>
    <w:rsid w:val="00A8676A"/>
    <w:rsid w:val="00A86B2A"/>
    <w:rsid w:val="00A878DD"/>
    <w:rsid w:val="00A90942"/>
    <w:rsid w:val="00A91C7A"/>
    <w:rsid w:val="00A920B5"/>
    <w:rsid w:val="00A932F7"/>
    <w:rsid w:val="00A93563"/>
    <w:rsid w:val="00A937AE"/>
    <w:rsid w:val="00A9388C"/>
    <w:rsid w:val="00A9432A"/>
    <w:rsid w:val="00A94849"/>
    <w:rsid w:val="00A9492B"/>
    <w:rsid w:val="00A957D4"/>
    <w:rsid w:val="00A96EF4"/>
    <w:rsid w:val="00AA1E81"/>
    <w:rsid w:val="00AA2766"/>
    <w:rsid w:val="00AA326A"/>
    <w:rsid w:val="00AA4AEB"/>
    <w:rsid w:val="00AA4B36"/>
    <w:rsid w:val="00AA525A"/>
    <w:rsid w:val="00AA55EA"/>
    <w:rsid w:val="00AA5944"/>
    <w:rsid w:val="00AA697E"/>
    <w:rsid w:val="00AA7ADA"/>
    <w:rsid w:val="00AB00A9"/>
    <w:rsid w:val="00AB0960"/>
    <w:rsid w:val="00AB140D"/>
    <w:rsid w:val="00AB17EB"/>
    <w:rsid w:val="00AB1BC6"/>
    <w:rsid w:val="00AB229E"/>
    <w:rsid w:val="00AB2951"/>
    <w:rsid w:val="00AB3FCA"/>
    <w:rsid w:val="00AB4671"/>
    <w:rsid w:val="00AB5049"/>
    <w:rsid w:val="00AB50D4"/>
    <w:rsid w:val="00AB607E"/>
    <w:rsid w:val="00AB7AF9"/>
    <w:rsid w:val="00AB7CE7"/>
    <w:rsid w:val="00AC03F9"/>
    <w:rsid w:val="00AC0B15"/>
    <w:rsid w:val="00AC0F56"/>
    <w:rsid w:val="00AC1CAD"/>
    <w:rsid w:val="00AC2D20"/>
    <w:rsid w:val="00AC335E"/>
    <w:rsid w:val="00AC3C62"/>
    <w:rsid w:val="00AC4697"/>
    <w:rsid w:val="00AC4A54"/>
    <w:rsid w:val="00AC54C0"/>
    <w:rsid w:val="00AC6FA2"/>
    <w:rsid w:val="00AC736B"/>
    <w:rsid w:val="00AC7BC6"/>
    <w:rsid w:val="00AD129B"/>
    <w:rsid w:val="00AD16B6"/>
    <w:rsid w:val="00AD1988"/>
    <w:rsid w:val="00AD1B80"/>
    <w:rsid w:val="00AD22C3"/>
    <w:rsid w:val="00AD2FA5"/>
    <w:rsid w:val="00AD7325"/>
    <w:rsid w:val="00AD79C8"/>
    <w:rsid w:val="00AE2370"/>
    <w:rsid w:val="00AE26E0"/>
    <w:rsid w:val="00AE3A3A"/>
    <w:rsid w:val="00AE41F3"/>
    <w:rsid w:val="00AE48CA"/>
    <w:rsid w:val="00AE4D95"/>
    <w:rsid w:val="00AE62F5"/>
    <w:rsid w:val="00AF11D8"/>
    <w:rsid w:val="00AF14E4"/>
    <w:rsid w:val="00AF2502"/>
    <w:rsid w:val="00AF440A"/>
    <w:rsid w:val="00AF52B4"/>
    <w:rsid w:val="00B0030A"/>
    <w:rsid w:val="00B003B7"/>
    <w:rsid w:val="00B01DDC"/>
    <w:rsid w:val="00B01E0E"/>
    <w:rsid w:val="00B02724"/>
    <w:rsid w:val="00B02EC8"/>
    <w:rsid w:val="00B03C33"/>
    <w:rsid w:val="00B0488D"/>
    <w:rsid w:val="00B066CD"/>
    <w:rsid w:val="00B07498"/>
    <w:rsid w:val="00B074D3"/>
    <w:rsid w:val="00B07FCA"/>
    <w:rsid w:val="00B128CE"/>
    <w:rsid w:val="00B1434A"/>
    <w:rsid w:val="00B14E96"/>
    <w:rsid w:val="00B15B25"/>
    <w:rsid w:val="00B16EB3"/>
    <w:rsid w:val="00B17275"/>
    <w:rsid w:val="00B20D84"/>
    <w:rsid w:val="00B214A6"/>
    <w:rsid w:val="00B21653"/>
    <w:rsid w:val="00B23080"/>
    <w:rsid w:val="00B242A7"/>
    <w:rsid w:val="00B242D6"/>
    <w:rsid w:val="00B25195"/>
    <w:rsid w:val="00B25677"/>
    <w:rsid w:val="00B25839"/>
    <w:rsid w:val="00B25C9F"/>
    <w:rsid w:val="00B262D3"/>
    <w:rsid w:val="00B26D2D"/>
    <w:rsid w:val="00B2731D"/>
    <w:rsid w:val="00B2747E"/>
    <w:rsid w:val="00B2753F"/>
    <w:rsid w:val="00B31846"/>
    <w:rsid w:val="00B31E73"/>
    <w:rsid w:val="00B32071"/>
    <w:rsid w:val="00B32323"/>
    <w:rsid w:val="00B35285"/>
    <w:rsid w:val="00B35A1D"/>
    <w:rsid w:val="00B3614C"/>
    <w:rsid w:val="00B362AC"/>
    <w:rsid w:val="00B365A7"/>
    <w:rsid w:val="00B378EA"/>
    <w:rsid w:val="00B37CC3"/>
    <w:rsid w:val="00B40655"/>
    <w:rsid w:val="00B4072B"/>
    <w:rsid w:val="00B41A48"/>
    <w:rsid w:val="00B42612"/>
    <w:rsid w:val="00B43761"/>
    <w:rsid w:val="00B45BD6"/>
    <w:rsid w:val="00B4669F"/>
    <w:rsid w:val="00B46A46"/>
    <w:rsid w:val="00B5061B"/>
    <w:rsid w:val="00B50629"/>
    <w:rsid w:val="00B50BD5"/>
    <w:rsid w:val="00B52D5C"/>
    <w:rsid w:val="00B534B0"/>
    <w:rsid w:val="00B53517"/>
    <w:rsid w:val="00B53901"/>
    <w:rsid w:val="00B546F1"/>
    <w:rsid w:val="00B5606C"/>
    <w:rsid w:val="00B5617D"/>
    <w:rsid w:val="00B571AB"/>
    <w:rsid w:val="00B57936"/>
    <w:rsid w:val="00B6069B"/>
    <w:rsid w:val="00B60872"/>
    <w:rsid w:val="00B60E0F"/>
    <w:rsid w:val="00B61E5E"/>
    <w:rsid w:val="00B65813"/>
    <w:rsid w:val="00B65BF6"/>
    <w:rsid w:val="00B662D7"/>
    <w:rsid w:val="00B677EE"/>
    <w:rsid w:val="00B67A13"/>
    <w:rsid w:val="00B701A2"/>
    <w:rsid w:val="00B71965"/>
    <w:rsid w:val="00B71C13"/>
    <w:rsid w:val="00B7442B"/>
    <w:rsid w:val="00B75D65"/>
    <w:rsid w:val="00B7706D"/>
    <w:rsid w:val="00B77967"/>
    <w:rsid w:val="00B77FE1"/>
    <w:rsid w:val="00B80068"/>
    <w:rsid w:val="00B81F75"/>
    <w:rsid w:val="00B8240C"/>
    <w:rsid w:val="00B826EA"/>
    <w:rsid w:val="00B829FB"/>
    <w:rsid w:val="00B83812"/>
    <w:rsid w:val="00B85158"/>
    <w:rsid w:val="00B851E8"/>
    <w:rsid w:val="00B853FF"/>
    <w:rsid w:val="00B85B21"/>
    <w:rsid w:val="00B85C7C"/>
    <w:rsid w:val="00B86572"/>
    <w:rsid w:val="00B868EC"/>
    <w:rsid w:val="00B90759"/>
    <w:rsid w:val="00B90919"/>
    <w:rsid w:val="00B90EC1"/>
    <w:rsid w:val="00B919A7"/>
    <w:rsid w:val="00B9522E"/>
    <w:rsid w:val="00B9685B"/>
    <w:rsid w:val="00B97EB4"/>
    <w:rsid w:val="00BA096F"/>
    <w:rsid w:val="00BA0FE5"/>
    <w:rsid w:val="00BA1707"/>
    <w:rsid w:val="00BA205C"/>
    <w:rsid w:val="00BA2771"/>
    <w:rsid w:val="00BA2F9F"/>
    <w:rsid w:val="00BA3BE8"/>
    <w:rsid w:val="00BA5A6B"/>
    <w:rsid w:val="00BA6D81"/>
    <w:rsid w:val="00BA7F6E"/>
    <w:rsid w:val="00BB10A4"/>
    <w:rsid w:val="00BB18A3"/>
    <w:rsid w:val="00BB31ED"/>
    <w:rsid w:val="00BB3A5B"/>
    <w:rsid w:val="00BB3E63"/>
    <w:rsid w:val="00BB51FB"/>
    <w:rsid w:val="00BB77E6"/>
    <w:rsid w:val="00BC0465"/>
    <w:rsid w:val="00BC0FE4"/>
    <w:rsid w:val="00BC11BB"/>
    <w:rsid w:val="00BC19F4"/>
    <w:rsid w:val="00BC4597"/>
    <w:rsid w:val="00BC4D41"/>
    <w:rsid w:val="00BC59DC"/>
    <w:rsid w:val="00BC5C69"/>
    <w:rsid w:val="00BC5D8E"/>
    <w:rsid w:val="00BC6440"/>
    <w:rsid w:val="00BC6A55"/>
    <w:rsid w:val="00BC73DB"/>
    <w:rsid w:val="00BD1F6C"/>
    <w:rsid w:val="00BD41AA"/>
    <w:rsid w:val="00BD56BC"/>
    <w:rsid w:val="00BD58DA"/>
    <w:rsid w:val="00BD6086"/>
    <w:rsid w:val="00BD6BAE"/>
    <w:rsid w:val="00BD7483"/>
    <w:rsid w:val="00BD767C"/>
    <w:rsid w:val="00BE2364"/>
    <w:rsid w:val="00BE3D40"/>
    <w:rsid w:val="00BE4A2D"/>
    <w:rsid w:val="00BE5A67"/>
    <w:rsid w:val="00BE6418"/>
    <w:rsid w:val="00BE6815"/>
    <w:rsid w:val="00BE68D6"/>
    <w:rsid w:val="00BE7063"/>
    <w:rsid w:val="00BF2462"/>
    <w:rsid w:val="00BF2A94"/>
    <w:rsid w:val="00BF3F7B"/>
    <w:rsid w:val="00BF4523"/>
    <w:rsid w:val="00BF4D96"/>
    <w:rsid w:val="00BF4F2D"/>
    <w:rsid w:val="00C024E4"/>
    <w:rsid w:val="00C02CFA"/>
    <w:rsid w:val="00C0481A"/>
    <w:rsid w:val="00C05D4C"/>
    <w:rsid w:val="00C06E06"/>
    <w:rsid w:val="00C06FC6"/>
    <w:rsid w:val="00C101A7"/>
    <w:rsid w:val="00C104F0"/>
    <w:rsid w:val="00C10CB6"/>
    <w:rsid w:val="00C123A8"/>
    <w:rsid w:val="00C12CB1"/>
    <w:rsid w:val="00C15CB6"/>
    <w:rsid w:val="00C15F11"/>
    <w:rsid w:val="00C165D1"/>
    <w:rsid w:val="00C179FE"/>
    <w:rsid w:val="00C20365"/>
    <w:rsid w:val="00C21EAE"/>
    <w:rsid w:val="00C2287F"/>
    <w:rsid w:val="00C24A55"/>
    <w:rsid w:val="00C25359"/>
    <w:rsid w:val="00C25EED"/>
    <w:rsid w:val="00C26025"/>
    <w:rsid w:val="00C268CC"/>
    <w:rsid w:val="00C278E0"/>
    <w:rsid w:val="00C27BDD"/>
    <w:rsid w:val="00C27D01"/>
    <w:rsid w:val="00C30087"/>
    <w:rsid w:val="00C3370B"/>
    <w:rsid w:val="00C355CD"/>
    <w:rsid w:val="00C360C6"/>
    <w:rsid w:val="00C36658"/>
    <w:rsid w:val="00C36B0F"/>
    <w:rsid w:val="00C37E07"/>
    <w:rsid w:val="00C40566"/>
    <w:rsid w:val="00C40A17"/>
    <w:rsid w:val="00C40DE5"/>
    <w:rsid w:val="00C446BE"/>
    <w:rsid w:val="00C45473"/>
    <w:rsid w:val="00C45FBC"/>
    <w:rsid w:val="00C4690D"/>
    <w:rsid w:val="00C47C77"/>
    <w:rsid w:val="00C5026E"/>
    <w:rsid w:val="00C5123A"/>
    <w:rsid w:val="00C545CA"/>
    <w:rsid w:val="00C553A2"/>
    <w:rsid w:val="00C5608E"/>
    <w:rsid w:val="00C5670C"/>
    <w:rsid w:val="00C56BCB"/>
    <w:rsid w:val="00C570EF"/>
    <w:rsid w:val="00C571F1"/>
    <w:rsid w:val="00C5742D"/>
    <w:rsid w:val="00C60DD2"/>
    <w:rsid w:val="00C62CD4"/>
    <w:rsid w:val="00C65492"/>
    <w:rsid w:val="00C65F98"/>
    <w:rsid w:val="00C65FC8"/>
    <w:rsid w:val="00C667A2"/>
    <w:rsid w:val="00C66A96"/>
    <w:rsid w:val="00C66B65"/>
    <w:rsid w:val="00C6749F"/>
    <w:rsid w:val="00C710C2"/>
    <w:rsid w:val="00C713E4"/>
    <w:rsid w:val="00C7294D"/>
    <w:rsid w:val="00C72F27"/>
    <w:rsid w:val="00C73725"/>
    <w:rsid w:val="00C73C97"/>
    <w:rsid w:val="00C73F2F"/>
    <w:rsid w:val="00C75017"/>
    <w:rsid w:val="00C754B5"/>
    <w:rsid w:val="00C8052A"/>
    <w:rsid w:val="00C80DD6"/>
    <w:rsid w:val="00C80F8C"/>
    <w:rsid w:val="00C82D7E"/>
    <w:rsid w:val="00C83FF3"/>
    <w:rsid w:val="00C84B38"/>
    <w:rsid w:val="00C84C49"/>
    <w:rsid w:val="00C8509B"/>
    <w:rsid w:val="00C85C73"/>
    <w:rsid w:val="00C85FD2"/>
    <w:rsid w:val="00C86E7B"/>
    <w:rsid w:val="00C904A9"/>
    <w:rsid w:val="00C90A04"/>
    <w:rsid w:val="00C90B8E"/>
    <w:rsid w:val="00C91700"/>
    <w:rsid w:val="00C917B4"/>
    <w:rsid w:val="00C91CCF"/>
    <w:rsid w:val="00C93783"/>
    <w:rsid w:val="00C93FFA"/>
    <w:rsid w:val="00C942A1"/>
    <w:rsid w:val="00C94F02"/>
    <w:rsid w:val="00C96447"/>
    <w:rsid w:val="00C967AB"/>
    <w:rsid w:val="00C9748B"/>
    <w:rsid w:val="00C979AF"/>
    <w:rsid w:val="00CA21A0"/>
    <w:rsid w:val="00CA31A8"/>
    <w:rsid w:val="00CA39D3"/>
    <w:rsid w:val="00CA4ACD"/>
    <w:rsid w:val="00CA4D80"/>
    <w:rsid w:val="00CA4F05"/>
    <w:rsid w:val="00CA5356"/>
    <w:rsid w:val="00CA5C12"/>
    <w:rsid w:val="00CA5C8E"/>
    <w:rsid w:val="00CA71A7"/>
    <w:rsid w:val="00CA7CFF"/>
    <w:rsid w:val="00CA7F20"/>
    <w:rsid w:val="00CB06FE"/>
    <w:rsid w:val="00CB1B10"/>
    <w:rsid w:val="00CB2467"/>
    <w:rsid w:val="00CB378E"/>
    <w:rsid w:val="00CB3E3C"/>
    <w:rsid w:val="00CB4021"/>
    <w:rsid w:val="00CB54AF"/>
    <w:rsid w:val="00CC003A"/>
    <w:rsid w:val="00CC0305"/>
    <w:rsid w:val="00CC07F4"/>
    <w:rsid w:val="00CC0D72"/>
    <w:rsid w:val="00CC1EF9"/>
    <w:rsid w:val="00CC2A61"/>
    <w:rsid w:val="00CC505B"/>
    <w:rsid w:val="00CC5A44"/>
    <w:rsid w:val="00CC5DA2"/>
    <w:rsid w:val="00CC691B"/>
    <w:rsid w:val="00CC6DC1"/>
    <w:rsid w:val="00CC730D"/>
    <w:rsid w:val="00CD04B7"/>
    <w:rsid w:val="00CD04F7"/>
    <w:rsid w:val="00CD0EF8"/>
    <w:rsid w:val="00CD123D"/>
    <w:rsid w:val="00CD16C6"/>
    <w:rsid w:val="00CD20FF"/>
    <w:rsid w:val="00CD3454"/>
    <w:rsid w:val="00CD4E75"/>
    <w:rsid w:val="00CD4FA5"/>
    <w:rsid w:val="00CD515B"/>
    <w:rsid w:val="00CD68E5"/>
    <w:rsid w:val="00CD6CF9"/>
    <w:rsid w:val="00CE0172"/>
    <w:rsid w:val="00CE0C7C"/>
    <w:rsid w:val="00CE182E"/>
    <w:rsid w:val="00CE20E8"/>
    <w:rsid w:val="00CE2823"/>
    <w:rsid w:val="00CE2918"/>
    <w:rsid w:val="00CE357B"/>
    <w:rsid w:val="00CE4B77"/>
    <w:rsid w:val="00CE58DE"/>
    <w:rsid w:val="00CE7125"/>
    <w:rsid w:val="00CE7B36"/>
    <w:rsid w:val="00CE7F34"/>
    <w:rsid w:val="00CF06F3"/>
    <w:rsid w:val="00CF13CC"/>
    <w:rsid w:val="00CF1839"/>
    <w:rsid w:val="00CF2EF3"/>
    <w:rsid w:val="00CF2FE1"/>
    <w:rsid w:val="00CF30E7"/>
    <w:rsid w:val="00CF35F6"/>
    <w:rsid w:val="00CF38C5"/>
    <w:rsid w:val="00CF3F05"/>
    <w:rsid w:val="00CF5381"/>
    <w:rsid w:val="00CF5762"/>
    <w:rsid w:val="00CF5C70"/>
    <w:rsid w:val="00CF6CDD"/>
    <w:rsid w:val="00CF7FF9"/>
    <w:rsid w:val="00D054B2"/>
    <w:rsid w:val="00D06012"/>
    <w:rsid w:val="00D0682A"/>
    <w:rsid w:val="00D104F3"/>
    <w:rsid w:val="00D106EA"/>
    <w:rsid w:val="00D12181"/>
    <w:rsid w:val="00D12D13"/>
    <w:rsid w:val="00D134E8"/>
    <w:rsid w:val="00D14480"/>
    <w:rsid w:val="00D14C06"/>
    <w:rsid w:val="00D1556D"/>
    <w:rsid w:val="00D20056"/>
    <w:rsid w:val="00D21C5B"/>
    <w:rsid w:val="00D222A8"/>
    <w:rsid w:val="00D22304"/>
    <w:rsid w:val="00D23326"/>
    <w:rsid w:val="00D236AC"/>
    <w:rsid w:val="00D25A57"/>
    <w:rsid w:val="00D27C96"/>
    <w:rsid w:val="00D300DA"/>
    <w:rsid w:val="00D30C55"/>
    <w:rsid w:val="00D31544"/>
    <w:rsid w:val="00D34982"/>
    <w:rsid w:val="00D35DCB"/>
    <w:rsid w:val="00D3673A"/>
    <w:rsid w:val="00D37602"/>
    <w:rsid w:val="00D3792E"/>
    <w:rsid w:val="00D37DD6"/>
    <w:rsid w:val="00D40F3E"/>
    <w:rsid w:val="00D41B47"/>
    <w:rsid w:val="00D42038"/>
    <w:rsid w:val="00D4228E"/>
    <w:rsid w:val="00D43180"/>
    <w:rsid w:val="00D433F1"/>
    <w:rsid w:val="00D43AE4"/>
    <w:rsid w:val="00D44153"/>
    <w:rsid w:val="00D44E62"/>
    <w:rsid w:val="00D461DA"/>
    <w:rsid w:val="00D463B2"/>
    <w:rsid w:val="00D46740"/>
    <w:rsid w:val="00D5120E"/>
    <w:rsid w:val="00D519BE"/>
    <w:rsid w:val="00D52083"/>
    <w:rsid w:val="00D53BBF"/>
    <w:rsid w:val="00D53C6D"/>
    <w:rsid w:val="00D53FA6"/>
    <w:rsid w:val="00D545F5"/>
    <w:rsid w:val="00D55350"/>
    <w:rsid w:val="00D600EF"/>
    <w:rsid w:val="00D60635"/>
    <w:rsid w:val="00D616A8"/>
    <w:rsid w:val="00D6191F"/>
    <w:rsid w:val="00D62A9B"/>
    <w:rsid w:val="00D62B5B"/>
    <w:rsid w:val="00D63FB4"/>
    <w:rsid w:val="00D650A8"/>
    <w:rsid w:val="00D6546D"/>
    <w:rsid w:val="00D65BDB"/>
    <w:rsid w:val="00D6704A"/>
    <w:rsid w:val="00D670F0"/>
    <w:rsid w:val="00D70A57"/>
    <w:rsid w:val="00D72DAF"/>
    <w:rsid w:val="00D730F4"/>
    <w:rsid w:val="00D7321B"/>
    <w:rsid w:val="00D73B09"/>
    <w:rsid w:val="00D74D96"/>
    <w:rsid w:val="00D74E55"/>
    <w:rsid w:val="00D7516A"/>
    <w:rsid w:val="00D76452"/>
    <w:rsid w:val="00D81B40"/>
    <w:rsid w:val="00D82F93"/>
    <w:rsid w:val="00D838EE"/>
    <w:rsid w:val="00D83EFB"/>
    <w:rsid w:val="00D843FE"/>
    <w:rsid w:val="00D8456D"/>
    <w:rsid w:val="00D8474B"/>
    <w:rsid w:val="00D85EC4"/>
    <w:rsid w:val="00D8755E"/>
    <w:rsid w:val="00D92515"/>
    <w:rsid w:val="00D92D6B"/>
    <w:rsid w:val="00D9353B"/>
    <w:rsid w:val="00D96291"/>
    <w:rsid w:val="00D97C05"/>
    <w:rsid w:val="00DA329A"/>
    <w:rsid w:val="00DA3938"/>
    <w:rsid w:val="00DA3E98"/>
    <w:rsid w:val="00DA402E"/>
    <w:rsid w:val="00DA4713"/>
    <w:rsid w:val="00DA5B03"/>
    <w:rsid w:val="00DA6418"/>
    <w:rsid w:val="00DA728E"/>
    <w:rsid w:val="00DB0D60"/>
    <w:rsid w:val="00DB25BD"/>
    <w:rsid w:val="00DB28E9"/>
    <w:rsid w:val="00DB2AF8"/>
    <w:rsid w:val="00DB3F8E"/>
    <w:rsid w:val="00DB47B2"/>
    <w:rsid w:val="00DB4AF2"/>
    <w:rsid w:val="00DB4C8C"/>
    <w:rsid w:val="00DB70A8"/>
    <w:rsid w:val="00DB7B56"/>
    <w:rsid w:val="00DC09A2"/>
    <w:rsid w:val="00DC0EA0"/>
    <w:rsid w:val="00DC104B"/>
    <w:rsid w:val="00DC1692"/>
    <w:rsid w:val="00DC21CF"/>
    <w:rsid w:val="00DC4820"/>
    <w:rsid w:val="00DC6697"/>
    <w:rsid w:val="00DC7F3D"/>
    <w:rsid w:val="00DD0ECB"/>
    <w:rsid w:val="00DD28B3"/>
    <w:rsid w:val="00DD2BD6"/>
    <w:rsid w:val="00DD3824"/>
    <w:rsid w:val="00DD3870"/>
    <w:rsid w:val="00DD3AF0"/>
    <w:rsid w:val="00DD5757"/>
    <w:rsid w:val="00DD5A98"/>
    <w:rsid w:val="00DD5B05"/>
    <w:rsid w:val="00DD609B"/>
    <w:rsid w:val="00DE0A5C"/>
    <w:rsid w:val="00DE0CA0"/>
    <w:rsid w:val="00DE0F93"/>
    <w:rsid w:val="00DE11A4"/>
    <w:rsid w:val="00DE1BB4"/>
    <w:rsid w:val="00DE1C07"/>
    <w:rsid w:val="00DE2FE4"/>
    <w:rsid w:val="00DE3280"/>
    <w:rsid w:val="00DE3D01"/>
    <w:rsid w:val="00DE5D4F"/>
    <w:rsid w:val="00DE67C2"/>
    <w:rsid w:val="00DE7A3D"/>
    <w:rsid w:val="00DF0121"/>
    <w:rsid w:val="00DF05C4"/>
    <w:rsid w:val="00DF068C"/>
    <w:rsid w:val="00DF1700"/>
    <w:rsid w:val="00DF1C01"/>
    <w:rsid w:val="00DF23B5"/>
    <w:rsid w:val="00DF303A"/>
    <w:rsid w:val="00DF31EC"/>
    <w:rsid w:val="00DF32E7"/>
    <w:rsid w:val="00DF38AB"/>
    <w:rsid w:val="00DF55E5"/>
    <w:rsid w:val="00DF592F"/>
    <w:rsid w:val="00DF6505"/>
    <w:rsid w:val="00E00CB0"/>
    <w:rsid w:val="00E00D34"/>
    <w:rsid w:val="00E014FB"/>
    <w:rsid w:val="00E01575"/>
    <w:rsid w:val="00E01F1B"/>
    <w:rsid w:val="00E02DD5"/>
    <w:rsid w:val="00E02F65"/>
    <w:rsid w:val="00E02F78"/>
    <w:rsid w:val="00E04425"/>
    <w:rsid w:val="00E04E3B"/>
    <w:rsid w:val="00E05427"/>
    <w:rsid w:val="00E05EB0"/>
    <w:rsid w:val="00E113DF"/>
    <w:rsid w:val="00E12DE7"/>
    <w:rsid w:val="00E142DE"/>
    <w:rsid w:val="00E14C40"/>
    <w:rsid w:val="00E17DE6"/>
    <w:rsid w:val="00E2099F"/>
    <w:rsid w:val="00E20CC5"/>
    <w:rsid w:val="00E20D2E"/>
    <w:rsid w:val="00E214E4"/>
    <w:rsid w:val="00E21647"/>
    <w:rsid w:val="00E23014"/>
    <w:rsid w:val="00E2346D"/>
    <w:rsid w:val="00E23697"/>
    <w:rsid w:val="00E239A5"/>
    <w:rsid w:val="00E23E25"/>
    <w:rsid w:val="00E24BFE"/>
    <w:rsid w:val="00E2539D"/>
    <w:rsid w:val="00E2541C"/>
    <w:rsid w:val="00E258AE"/>
    <w:rsid w:val="00E264C1"/>
    <w:rsid w:val="00E26DF8"/>
    <w:rsid w:val="00E30514"/>
    <w:rsid w:val="00E30BFE"/>
    <w:rsid w:val="00E322FD"/>
    <w:rsid w:val="00E36BE4"/>
    <w:rsid w:val="00E36EA6"/>
    <w:rsid w:val="00E37A3C"/>
    <w:rsid w:val="00E4111C"/>
    <w:rsid w:val="00E417E5"/>
    <w:rsid w:val="00E41A2B"/>
    <w:rsid w:val="00E42E49"/>
    <w:rsid w:val="00E436CB"/>
    <w:rsid w:val="00E43D51"/>
    <w:rsid w:val="00E4411B"/>
    <w:rsid w:val="00E45AC4"/>
    <w:rsid w:val="00E5233B"/>
    <w:rsid w:val="00E52F45"/>
    <w:rsid w:val="00E54AD9"/>
    <w:rsid w:val="00E561ED"/>
    <w:rsid w:val="00E567F7"/>
    <w:rsid w:val="00E57491"/>
    <w:rsid w:val="00E577BB"/>
    <w:rsid w:val="00E57DC7"/>
    <w:rsid w:val="00E60461"/>
    <w:rsid w:val="00E60A97"/>
    <w:rsid w:val="00E61F2A"/>
    <w:rsid w:val="00E62001"/>
    <w:rsid w:val="00E62B27"/>
    <w:rsid w:val="00E62E46"/>
    <w:rsid w:val="00E634FA"/>
    <w:rsid w:val="00E63D25"/>
    <w:rsid w:val="00E64D62"/>
    <w:rsid w:val="00E66712"/>
    <w:rsid w:val="00E66754"/>
    <w:rsid w:val="00E67569"/>
    <w:rsid w:val="00E709EF"/>
    <w:rsid w:val="00E72081"/>
    <w:rsid w:val="00E72B59"/>
    <w:rsid w:val="00E73382"/>
    <w:rsid w:val="00E75ED0"/>
    <w:rsid w:val="00E77714"/>
    <w:rsid w:val="00E77A16"/>
    <w:rsid w:val="00E77B59"/>
    <w:rsid w:val="00E77DAB"/>
    <w:rsid w:val="00E8045E"/>
    <w:rsid w:val="00E83145"/>
    <w:rsid w:val="00E83916"/>
    <w:rsid w:val="00E83ADC"/>
    <w:rsid w:val="00E84D4D"/>
    <w:rsid w:val="00E85A50"/>
    <w:rsid w:val="00E86942"/>
    <w:rsid w:val="00E86E4F"/>
    <w:rsid w:val="00E8700B"/>
    <w:rsid w:val="00E87227"/>
    <w:rsid w:val="00E877F8"/>
    <w:rsid w:val="00E90975"/>
    <w:rsid w:val="00E91115"/>
    <w:rsid w:val="00E91672"/>
    <w:rsid w:val="00E91926"/>
    <w:rsid w:val="00E9232F"/>
    <w:rsid w:val="00E926DD"/>
    <w:rsid w:val="00E92995"/>
    <w:rsid w:val="00E951A5"/>
    <w:rsid w:val="00E96120"/>
    <w:rsid w:val="00E963E6"/>
    <w:rsid w:val="00E96B80"/>
    <w:rsid w:val="00EA22AD"/>
    <w:rsid w:val="00EA37C1"/>
    <w:rsid w:val="00EA3A6D"/>
    <w:rsid w:val="00EA4126"/>
    <w:rsid w:val="00EA4784"/>
    <w:rsid w:val="00EA5C33"/>
    <w:rsid w:val="00EA6A6D"/>
    <w:rsid w:val="00EA7063"/>
    <w:rsid w:val="00EA7150"/>
    <w:rsid w:val="00EA750D"/>
    <w:rsid w:val="00EA771A"/>
    <w:rsid w:val="00EA7983"/>
    <w:rsid w:val="00EA7C85"/>
    <w:rsid w:val="00EB3EE3"/>
    <w:rsid w:val="00EB3FFF"/>
    <w:rsid w:val="00EB4633"/>
    <w:rsid w:val="00EB493B"/>
    <w:rsid w:val="00EB4C66"/>
    <w:rsid w:val="00EB4E3E"/>
    <w:rsid w:val="00EB502C"/>
    <w:rsid w:val="00EB5197"/>
    <w:rsid w:val="00EB5451"/>
    <w:rsid w:val="00EB6102"/>
    <w:rsid w:val="00EB617F"/>
    <w:rsid w:val="00EB6194"/>
    <w:rsid w:val="00EB6819"/>
    <w:rsid w:val="00EC0712"/>
    <w:rsid w:val="00EC24F4"/>
    <w:rsid w:val="00EC3A5E"/>
    <w:rsid w:val="00EC3BA1"/>
    <w:rsid w:val="00EC3E73"/>
    <w:rsid w:val="00EC67E5"/>
    <w:rsid w:val="00EC7087"/>
    <w:rsid w:val="00EC71CE"/>
    <w:rsid w:val="00EC7F99"/>
    <w:rsid w:val="00ED00C8"/>
    <w:rsid w:val="00ED039D"/>
    <w:rsid w:val="00ED13EB"/>
    <w:rsid w:val="00ED2F60"/>
    <w:rsid w:val="00ED495E"/>
    <w:rsid w:val="00ED4FBA"/>
    <w:rsid w:val="00ED5C1D"/>
    <w:rsid w:val="00ED663C"/>
    <w:rsid w:val="00ED72EB"/>
    <w:rsid w:val="00ED7585"/>
    <w:rsid w:val="00EE04D9"/>
    <w:rsid w:val="00EE0A5A"/>
    <w:rsid w:val="00EE23B6"/>
    <w:rsid w:val="00EE32AC"/>
    <w:rsid w:val="00EE4107"/>
    <w:rsid w:val="00EE4A8B"/>
    <w:rsid w:val="00EE4E85"/>
    <w:rsid w:val="00EE6716"/>
    <w:rsid w:val="00EF02B5"/>
    <w:rsid w:val="00EF2C75"/>
    <w:rsid w:val="00EF38F3"/>
    <w:rsid w:val="00EF39AD"/>
    <w:rsid w:val="00EF41CC"/>
    <w:rsid w:val="00EF4C27"/>
    <w:rsid w:val="00EF56C1"/>
    <w:rsid w:val="00EF634D"/>
    <w:rsid w:val="00EF77C5"/>
    <w:rsid w:val="00EF7A33"/>
    <w:rsid w:val="00F01A34"/>
    <w:rsid w:val="00F0644C"/>
    <w:rsid w:val="00F067AA"/>
    <w:rsid w:val="00F07021"/>
    <w:rsid w:val="00F070A0"/>
    <w:rsid w:val="00F079CE"/>
    <w:rsid w:val="00F12133"/>
    <w:rsid w:val="00F12350"/>
    <w:rsid w:val="00F12FFA"/>
    <w:rsid w:val="00F13D4E"/>
    <w:rsid w:val="00F143DF"/>
    <w:rsid w:val="00F14597"/>
    <w:rsid w:val="00F1477C"/>
    <w:rsid w:val="00F159ED"/>
    <w:rsid w:val="00F16E7C"/>
    <w:rsid w:val="00F17BAF"/>
    <w:rsid w:val="00F20507"/>
    <w:rsid w:val="00F20583"/>
    <w:rsid w:val="00F20EC3"/>
    <w:rsid w:val="00F227C5"/>
    <w:rsid w:val="00F260F7"/>
    <w:rsid w:val="00F261FD"/>
    <w:rsid w:val="00F26B15"/>
    <w:rsid w:val="00F2734E"/>
    <w:rsid w:val="00F27748"/>
    <w:rsid w:val="00F3092B"/>
    <w:rsid w:val="00F30B94"/>
    <w:rsid w:val="00F30BE1"/>
    <w:rsid w:val="00F31120"/>
    <w:rsid w:val="00F32369"/>
    <w:rsid w:val="00F332C2"/>
    <w:rsid w:val="00F34B9E"/>
    <w:rsid w:val="00F34D2C"/>
    <w:rsid w:val="00F35D4F"/>
    <w:rsid w:val="00F36799"/>
    <w:rsid w:val="00F40171"/>
    <w:rsid w:val="00F40494"/>
    <w:rsid w:val="00F405F5"/>
    <w:rsid w:val="00F40BB3"/>
    <w:rsid w:val="00F40D32"/>
    <w:rsid w:val="00F41505"/>
    <w:rsid w:val="00F41FB3"/>
    <w:rsid w:val="00F42B0B"/>
    <w:rsid w:val="00F440DD"/>
    <w:rsid w:val="00F44FBF"/>
    <w:rsid w:val="00F450A5"/>
    <w:rsid w:val="00F46F88"/>
    <w:rsid w:val="00F47268"/>
    <w:rsid w:val="00F50EC3"/>
    <w:rsid w:val="00F5109E"/>
    <w:rsid w:val="00F51C08"/>
    <w:rsid w:val="00F524C4"/>
    <w:rsid w:val="00F538FA"/>
    <w:rsid w:val="00F553D6"/>
    <w:rsid w:val="00F5748C"/>
    <w:rsid w:val="00F607F2"/>
    <w:rsid w:val="00F61CB6"/>
    <w:rsid w:val="00F6229D"/>
    <w:rsid w:val="00F62DF3"/>
    <w:rsid w:val="00F640D3"/>
    <w:rsid w:val="00F64E25"/>
    <w:rsid w:val="00F668BE"/>
    <w:rsid w:val="00F66F7B"/>
    <w:rsid w:val="00F7013E"/>
    <w:rsid w:val="00F7173C"/>
    <w:rsid w:val="00F7212F"/>
    <w:rsid w:val="00F7278D"/>
    <w:rsid w:val="00F73F82"/>
    <w:rsid w:val="00F74650"/>
    <w:rsid w:val="00F751AF"/>
    <w:rsid w:val="00F75590"/>
    <w:rsid w:val="00F76D43"/>
    <w:rsid w:val="00F77BFE"/>
    <w:rsid w:val="00F81607"/>
    <w:rsid w:val="00F84B92"/>
    <w:rsid w:val="00F85492"/>
    <w:rsid w:val="00F85968"/>
    <w:rsid w:val="00F85DF9"/>
    <w:rsid w:val="00F86EA9"/>
    <w:rsid w:val="00F87384"/>
    <w:rsid w:val="00F9083A"/>
    <w:rsid w:val="00F90EA3"/>
    <w:rsid w:val="00F90FC3"/>
    <w:rsid w:val="00F915DC"/>
    <w:rsid w:val="00F9174B"/>
    <w:rsid w:val="00F943AD"/>
    <w:rsid w:val="00F9597B"/>
    <w:rsid w:val="00F95E4A"/>
    <w:rsid w:val="00F96140"/>
    <w:rsid w:val="00F9657E"/>
    <w:rsid w:val="00F9679D"/>
    <w:rsid w:val="00F97C05"/>
    <w:rsid w:val="00FA06EB"/>
    <w:rsid w:val="00FA0799"/>
    <w:rsid w:val="00FA31D5"/>
    <w:rsid w:val="00FA33CA"/>
    <w:rsid w:val="00FA3F70"/>
    <w:rsid w:val="00FA45D1"/>
    <w:rsid w:val="00FA47E7"/>
    <w:rsid w:val="00FA5D2D"/>
    <w:rsid w:val="00FA70BF"/>
    <w:rsid w:val="00FA794B"/>
    <w:rsid w:val="00FB07BE"/>
    <w:rsid w:val="00FB0ED8"/>
    <w:rsid w:val="00FB1850"/>
    <w:rsid w:val="00FB19A8"/>
    <w:rsid w:val="00FB4526"/>
    <w:rsid w:val="00FB48D6"/>
    <w:rsid w:val="00FB6024"/>
    <w:rsid w:val="00FB661E"/>
    <w:rsid w:val="00FB6F69"/>
    <w:rsid w:val="00FC0983"/>
    <w:rsid w:val="00FC13AE"/>
    <w:rsid w:val="00FC2111"/>
    <w:rsid w:val="00FC2995"/>
    <w:rsid w:val="00FC46EA"/>
    <w:rsid w:val="00FC5237"/>
    <w:rsid w:val="00FC64FB"/>
    <w:rsid w:val="00FC6951"/>
    <w:rsid w:val="00FC6977"/>
    <w:rsid w:val="00FC79F9"/>
    <w:rsid w:val="00FD0EB6"/>
    <w:rsid w:val="00FD1F06"/>
    <w:rsid w:val="00FD2A64"/>
    <w:rsid w:val="00FD3950"/>
    <w:rsid w:val="00FD3E78"/>
    <w:rsid w:val="00FD3EE8"/>
    <w:rsid w:val="00FD5FA4"/>
    <w:rsid w:val="00FD627A"/>
    <w:rsid w:val="00FD65C7"/>
    <w:rsid w:val="00FD6714"/>
    <w:rsid w:val="00FD7589"/>
    <w:rsid w:val="00FE016E"/>
    <w:rsid w:val="00FE01CF"/>
    <w:rsid w:val="00FE1771"/>
    <w:rsid w:val="00FE1AD4"/>
    <w:rsid w:val="00FE2B08"/>
    <w:rsid w:val="00FE352D"/>
    <w:rsid w:val="00FE3578"/>
    <w:rsid w:val="00FE3B82"/>
    <w:rsid w:val="00FE4CCE"/>
    <w:rsid w:val="00FE6809"/>
    <w:rsid w:val="00FE6ABA"/>
    <w:rsid w:val="00FE7109"/>
    <w:rsid w:val="00FE71CD"/>
    <w:rsid w:val="00FE78BF"/>
    <w:rsid w:val="00FF0085"/>
    <w:rsid w:val="00FF1C43"/>
    <w:rsid w:val="00FF3477"/>
    <w:rsid w:val="00FF3E0A"/>
    <w:rsid w:val="00FF4919"/>
    <w:rsid w:val="00FF4F9A"/>
    <w:rsid w:val="00FF5158"/>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0B18954F-37C6-4808-8BC3-2171F535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09FF"/>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uiPriority w:val="99"/>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uiPriority w:val="99"/>
    <w:rsid w:val="002944C8"/>
    <w:rPr>
      <w:rFonts w:ascii="Courier New" w:hAnsi="Courier New"/>
      <w:sz w:val="20"/>
      <w:szCs w:val="20"/>
    </w:rPr>
  </w:style>
  <w:style w:type="character" w:customStyle="1" w:styleId="TextosinformatoCar">
    <w:name w:val="Texto sin formato Car"/>
    <w:basedOn w:val="Fuentedeprrafopredeter"/>
    <w:link w:val="Textosinformato"/>
    <w:uiPriority w:val="99"/>
    <w:rsid w:val="002944C8"/>
    <w:rPr>
      <w:rFonts w:ascii="Courier New" w:eastAsia="Times New Roman" w:hAnsi="Courier New" w:cs="Times New Roman"/>
      <w:sz w:val="20"/>
      <w:szCs w:val="20"/>
      <w:lang w:val="es-ES"/>
    </w:rPr>
  </w:style>
  <w:style w:type="paragraph" w:customStyle="1" w:styleId="Standard">
    <w:name w:val="Standard"/>
    <w:uiPriority w:val="99"/>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uiPriority w:val="99"/>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uiPriority w:val="99"/>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uiPriority w:val="99"/>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TextodegloboCar1">
    <w:name w:val="Texto de globo Car1"/>
    <w:basedOn w:val="Fuentedeprrafopredeter"/>
    <w:uiPriority w:val="99"/>
    <w:semiHidden/>
    <w:rsid w:val="007860F3"/>
    <w:rPr>
      <w:rFonts w:ascii="Segoe UI" w:eastAsia="Times New Roman" w:hAnsi="Segoe UI" w:cs="Segoe UI"/>
      <w:sz w:val="18"/>
      <w:szCs w:val="18"/>
      <w:lang w:val="es-ES" w:eastAsia="es-ES"/>
    </w:rPr>
  </w:style>
  <w:style w:type="paragraph" w:customStyle="1" w:styleId="Cuerpo">
    <w:name w:val="Cuerpo"/>
    <w:rsid w:val="00A75128"/>
    <w:pPr>
      <w:spacing w:after="160" w:line="256" w:lineRule="auto"/>
    </w:pPr>
    <w:rPr>
      <w:rFonts w:ascii="Calibri" w:eastAsia="Calibri" w:hAnsi="Calibri" w:cs="Calibri"/>
      <w:color w:val="000000"/>
      <w:sz w:val="22"/>
      <w:szCs w:val="22"/>
      <w:u w:color="000000"/>
      <w:lang w:val="de-DE"/>
    </w:rPr>
  </w:style>
  <w:style w:type="character" w:customStyle="1" w:styleId="Ninguno">
    <w:name w:val="Ninguno"/>
    <w:rsid w:val="00A75128"/>
    <w:rPr>
      <w:lang w:val="es-ES_tradnl"/>
    </w:rPr>
  </w:style>
  <w:style w:type="numbering" w:customStyle="1" w:styleId="Estiloimportado1">
    <w:name w:val="Estilo importado 1"/>
    <w:rsid w:val="00A75128"/>
    <w:pPr>
      <w:numPr>
        <w:numId w:val="2"/>
      </w:numPr>
    </w:pPr>
  </w:style>
  <w:style w:type="paragraph" w:customStyle="1" w:styleId="j">
    <w:name w:val="j"/>
    <w:basedOn w:val="Normal"/>
    <w:rsid w:val="007D1195"/>
    <w:pPr>
      <w:spacing w:before="100" w:beforeAutospacing="1" w:after="100" w:afterAutospacing="1"/>
    </w:pPr>
    <w:rPr>
      <w:lang w:val="es-MX" w:eastAsia="es-MX"/>
    </w:rPr>
  </w:style>
  <w:style w:type="character" w:customStyle="1" w:styleId="nacep">
    <w:name w:val="n_acep"/>
    <w:basedOn w:val="Fuentedeprrafopredeter"/>
    <w:rsid w:val="007D1195"/>
  </w:style>
  <w:style w:type="character" w:customStyle="1" w:styleId="u">
    <w:name w:val="u"/>
    <w:basedOn w:val="Fuentedeprrafopredeter"/>
    <w:rsid w:val="007D11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4576292">
      <w:bodyDiv w:val="1"/>
      <w:marLeft w:val="0"/>
      <w:marRight w:val="0"/>
      <w:marTop w:val="0"/>
      <w:marBottom w:val="0"/>
      <w:divBdr>
        <w:top w:val="none" w:sz="0" w:space="0" w:color="auto"/>
        <w:left w:val="none" w:sz="0" w:space="0" w:color="auto"/>
        <w:bottom w:val="none" w:sz="0" w:space="0" w:color="auto"/>
        <w:right w:val="none" w:sz="0" w:space="0" w:color="auto"/>
      </w:divBdr>
    </w:div>
    <w:div w:id="669998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100030571">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1192164">
      <w:bodyDiv w:val="1"/>
      <w:marLeft w:val="0"/>
      <w:marRight w:val="0"/>
      <w:marTop w:val="0"/>
      <w:marBottom w:val="0"/>
      <w:divBdr>
        <w:top w:val="none" w:sz="0" w:space="0" w:color="auto"/>
        <w:left w:val="none" w:sz="0" w:space="0" w:color="auto"/>
        <w:bottom w:val="none" w:sz="0" w:space="0" w:color="auto"/>
        <w:right w:val="none" w:sz="0" w:space="0" w:color="auto"/>
      </w:divBdr>
    </w:div>
    <w:div w:id="14228112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1461590">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05606778">
      <w:bodyDiv w:val="1"/>
      <w:marLeft w:val="0"/>
      <w:marRight w:val="0"/>
      <w:marTop w:val="0"/>
      <w:marBottom w:val="0"/>
      <w:divBdr>
        <w:top w:val="none" w:sz="0" w:space="0" w:color="auto"/>
        <w:left w:val="none" w:sz="0" w:space="0" w:color="auto"/>
        <w:bottom w:val="none" w:sz="0" w:space="0" w:color="auto"/>
        <w:right w:val="none" w:sz="0" w:space="0" w:color="auto"/>
      </w:divBdr>
    </w:div>
    <w:div w:id="207762969">
      <w:bodyDiv w:val="1"/>
      <w:marLeft w:val="0"/>
      <w:marRight w:val="0"/>
      <w:marTop w:val="0"/>
      <w:marBottom w:val="0"/>
      <w:divBdr>
        <w:top w:val="none" w:sz="0" w:space="0" w:color="auto"/>
        <w:left w:val="none" w:sz="0" w:space="0" w:color="auto"/>
        <w:bottom w:val="none" w:sz="0" w:space="0" w:color="auto"/>
        <w:right w:val="none" w:sz="0" w:space="0" w:color="auto"/>
      </w:divBdr>
      <w:divsChild>
        <w:div w:id="524558220">
          <w:marLeft w:val="0"/>
          <w:marRight w:val="0"/>
          <w:marTop w:val="0"/>
          <w:marBottom w:val="84"/>
          <w:divBdr>
            <w:top w:val="none" w:sz="0" w:space="0" w:color="auto"/>
            <w:left w:val="none" w:sz="0" w:space="0" w:color="auto"/>
            <w:bottom w:val="none" w:sz="0" w:space="0" w:color="auto"/>
            <w:right w:val="none" w:sz="0" w:space="0" w:color="auto"/>
          </w:divBdr>
        </w:div>
        <w:div w:id="1083722164">
          <w:marLeft w:val="0"/>
          <w:marRight w:val="0"/>
          <w:marTop w:val="0"/>
          <w:marBottom w:val="84"/>
          <w:divBdr>
            <w:top w:val="none" w:sz="0" w:space="0" w:color="auto"/>
            <w:left w:val="none" w:sz="0" w:space="0" w:color="auto"/>
            <w:bottom w:val="none" w:sz="0" w:space="0" w:color="auto"/>
            <w:right w:val="none" w:sz="0" w:space="0" w:color="auto"/>
          </w:divBdr>
        </w:div>
      </w:divsChild>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951580">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13948">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436282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7060265">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6503969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8124266">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5979712">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879716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390959">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31634060">
      <w:bodyDiv w:val="1"/>
      <w:marLeft w:val="0"/>
      <w:marRight w:val="0"/>
      <w:marTop w:val="0"/>
      <w:marBottom w:val="0"/>
      <w:divBdr>
        <w:top w:val="none" w:sz="0" w:space="0" w:color="auto"/>
        <w:left w:val="none" w:sz="0" w:space="0" w:color="auto"/>
        <w:bottom w:val="none" w:sz="0" w:space="0" w:color="auto"/>
        <w:right w:val="none" w:sz="0" w:space="0" w:color="auto"/>
      </w:divBdr>
    </w:div>
    <w:div w:id="447118964">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62384132">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82352995">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484139">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4513103">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7276742">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601887092">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6103469">
      <w:bodyDiv w:val="1"/>
      <w:marLeft w:val="0"/>
      <w:marRight w:val="0"/>
      <w:marTop w:val="0"/>
      <w:marBottom w:val="0"/>
      <w:divBdr>
        <w:top w:val="none" w:sz="0" w:space="0" w:color="auto"/>
        <w:left w:val="none" w:sz="0" w:space="0" w:color="auto"/>
        <w:bottom w:val="none" w:sz="0" w:space="0" w:color="auto"/>
        <w:right w:val="none" w:sz="0" w:space="0" w:color="auto"/>
      </w:divBdr>
    </w:div>
    <w:div w:id="787042000">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02507936">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23014152">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2206088">
      <w:bodyDiv w:val="1"/>
      <w:marLeft w:val="0"/>
      <w:marRight w:val="0"/>
      <w:marTop w:val="0"/>
      <w:marBottom w:val="0"/>
      <w:divBdr>
        <w:top w:val="none" w:sz="0" w:space="0" w:color="auto"/>
        <w:left w:val="none" w:sz="0" w:space="0" w:color="auto"/>
        <w:bottom w:val="none" w:sz="0" w:space="0" w:color="auto"/>
        <w:right w:val="none" w:sz="0" w:space="0" w:color="auto"/>
      </w:divBdr>
      <w:divsChild>
        <w:div w:id="1004555904">
          <w:marLeft w:val="0"/>
          <w:marRight w:val="0"/>
          <w:marTop w:val="0"/>
          <w:marBottom w:val="0"/>
          <w:divBdr>
            <w:top w:val="none" w:sz="0" w:space="0" w:color="auto"/>
            <w:left w:val="none" w:sz="0" w:space="0" w:color="auto"/>
            <w:bottom w:val="none" w:sz="0" w:space="0" w:color="auto"/>
            <w:right w:val="none" w:sz="0" w:space="0" w:color="auto"/>
          </w:divBdr>
        </w:div>
      </w:divsChild>
    </w:div>
    <w:div w:id="849487830">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6659753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71060150">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999699742">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88041269">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2072071">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2142520">
      <w:bodyDiv w:val="1"/>
      <w:marLeft w:val="0"/>
      <w:marRight w:val="0"/>
      <w:marTop w:val="0"/>
      <w:marBottom w:val="0"/>
      <w:divBdr>
        <w:top w:val="none" w:sz="0" w:space="0" w:color="auto"/>
        <w:left w:val="none" w:sz="0" w:space="0" w:color="auto"/>
        <w:bottom w:val="none" w:sz="0" w:space="0" w:color="auto"/>
        <w:right w:val="none" w:sz="0" w:space="0" w:color="auto"/>
      </w:divBdr>
    </w:div>
    <w:div w:id="1168905186">
      <w:bodyDiv w:val="1"/>
      <w:marLeft w:val="0"/>
      <w:marRight w:val="0"/>
      <w:marTop w:val="0"/>
      <w:marBottom w:val="0"/>
      <w:divBdr>
        <w:top w:val="none" w:sz="0" w:space="0" w:color="auto"/>
        <w:left w:val="none" w:sz="0" w:space="0" w:color="auto"/>
        <w:bottom w:val="none" w:sz="0" w:space="0" w:color="auto"/>
        <w:right w:val="none" w:sz="0" w:space="0" w:color="auto"/>
      </w:divBdr>
      <w:divsChild>
        <w:div w:id="1776287831">
          <w:marLeft w:val="0"/>
          <w:marRight w:val="0"/>
          <w:marTop w:val="0"/>
          <w:marBottom w:val="84"/>
          <w:divBdr>
            <w:top w:val="none" w:sz="0" w:space="0" w:color="auto"/>
            <w:left w:val="none" w:sz="0" w:space="0" w:color="auto"/>
            <w:bottom w:val="none" w:sz="0" w:space="0" w:color="auto"/>
            <w:right w:val="none" w:sz="0" w:space="0" w:color="auto"/>
          </w:divBdr>
        </w:div>
        <w:div w:id="463809788">
          <w:marLeft w:val="0"/>
          <w:marRight w:val="0"/>
          <w:marTop w:val="0"/>
          <w:marBottom w:val="84"/>
          <w:divBdr>
            <w:top w:val="none" w:sz="0" w:space="0" w:color="auto"/>
            <w:left w:val="none" w:sz="0" w:space="0" w:color="auto"/>
            <w:bottom w:val="none" w:sz="0" w:space="0" w:color="auto"/>
            <w:right w:val="none" w:sz="0" w:space="0" w:color="auto"/>
          </w:divBdr>
        </w:div>
      </w:divsChild>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952465">
      <w:bodyDiv w:val="1"/>
      <w:marLeft w:val="0"/>
      <w:marRight w:val="0"/>
      <w:marTop w:val="0"/>
      <w:marBottom w:val="0"/>
      <w:divBdr>
        <w:top w:val="none" w:sz="0" w:space="0" w:color="auto"/>
        <w:left w:val="none" w:sz="0" w:space="0" w:color="auto"/>
        <w:bottom w:val="none" w:sz="0" w:space="0" w:color="auto"/>
        <w:right w:val="none" w:sz="0" w:space="0" w:color="auto"/>
      </w:divBdr>
    </w:div>
    <w:div w:id="1193300161">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616196">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5578059">
      <w:bodyDiv w:val="1"/>
      <w:marLeft w:val="0"/>
      <w:marRight w:val="0"/>
      <w:marTop w:val="0"/>
      <w:marBottom w:val="0"/>
      <w:divBdr>
        <w:top w:val="none" w:sz="0" w:space="0" w:color="auto"/>
        <w:left w:val="none" w:sz="0" w:space="0" w:color="auto"/>
        <w:bottom w:val="none" w:sz="0" w:space="0" w:color="auto"/>
        <w:right w:val="none" w:sz="0" w:space="0" w:color="auto"/>
      </w:divBdr>
    </w:div>
    <w:div w:id="1246526989">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7178174">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79340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580992">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8021709">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87800220">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55980013">
      <w:bodyDiv w:val="1"/>
      <w:marLeft w:val="0"/>
      <w:marRight w:val="0"/>
      <w:marTop w:val="0"/>
      <w:marBottom w:val="0"/>
      <w:divBdr>
        <w:top w:val="none" w:sz="0" w:space="0" w:color="auto"/>
        <w:left w:val="none" w:sz="0" w:space="0" w:color="auto"/>
        <w:bottom w:val="none" w:sz="0" w:space="0" w:color="auto"/>
        <w:right w:val="none" w:sz="0" w:space="0" w:color="auto"/>
      </w:divBdr>
    </w:div>
    <w:div w:id="145879158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77917009">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6555449">
      <w:bodyDiv w:val="1"/>
      <w:marLeft w:val="0"/>
      <w:marRight w:val="0"/>
      <w:marTop w:val="0"/>
      <w:marBottom w:val="0"/>
      <w:divBdr>
        <w:top w:val="none" w:sz="0" w:space="0" w:color="auto"/>
        <w:left w:val="none" w:sz="0" w:space="0" w:color="auto"/>
        <w:bottom w:val="none" w:sz="0" w:space="0" w:color="auto"/>
        <w:right w:val="none" w:sz="0" w:space="0" w:color="auto"/>
      </w:divBdr>
    </w:div>
    <w:div w:id="1488010765">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204555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4904431">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2404894">
      <w:bodyDiv w:val="1"/>
      <w:marLeft w:val="0"/>
      <w:marRight w:val="0"/>
      <w:marTop w:val="0"/>
      <w:marBottom w:val="0"/>
      <w:divBdr>
        <w:top w:val="none" w:sz="0" w:space="0" w:color="auto"/>
        <w:left w:val="none" w:sz="0" w:space="0" w:color="auto"/>
        <w:bottom w:val="none" w:sz="0" w:space="0" w:color="auto"/>
        <w:right w:val="none" w:sz="0" w:space="0" w:color="auto"/>
      </w:divBdr>
    </w:div>
    <w:div w:id="1542589651">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91699950">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24073643">
      <w:bodyDiv w:val="1"/>
      <w:marLeft w:val="0"/>
      <w:marRight w:val="0"/>
      <w:marTop w:val="0"/>
      <w:marBottom w:val="0"/>
      <w:divBdr>
        <w:top w:val="none" w:sz="0" w:space="0" w:color="auto"/>
        <w:left w:val="none" w:sz="0" w:space="0" w:color="auto"/>
        <w:bottom w:val="none" w:sz="0" w:space="0" w:color="auto"/>
        <w:right w:val="none" w:sz="0" w:space="0" w:color="auto"/>
      </w:divBdr>
    </w:div>
    <w:div w:id="1624455059">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7473423">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65146805">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6123247">
      <w:bodyDiv w:val="1"/>
      <w:marLeft w:val="0"/>
      <w:marRight w:val="0"/>
      <w:marTop w:val="0"/>
      <w:marBottom w:val="0"/>
      <w:divBdr>
        <w:top w:val="none" w:sz="0" w:space="0" w:color="auto"/>
        <w:left w:val="none" w:sz="0" w:space="0" w:color="auto"/>
        <w:bottom w:val="none" w:sz="0" w:space="0" w:color="auto"/>
        <w:right w:val="none" w:sz="0" w:space="0" w:color="auto"/>
      </w:divBdr>
    </w:div>
    <w:div w:id="1809013909">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08416028">
      <w:bodyDiv w:val="1"/>
      <w:marLeft w:val="0"/>
      <w:marRight w:val="0"/>
      <w:marTop w:val="0"/>
      <w:marBottom w:val="0"/>
      <w:divBdr>
        <w:top w:val="none" w:sz="0" w:space="0" w:color="auto"/>
        <w:left w:val="none" w:sz="0" w:space="0" w:color="auto"/>
        <w:bottom w:val="none" w:sz="0" w:space="0" w:color="auto"/>
        <w:right w:val="none" w:sz="0" w:space="0" w:color="auto"/>
      </w:divBdr>
    </w:div>
    <w:div w:id="1912811812">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8248415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59395-4280-424B-A48C-83C255EBF2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5114</Words>
  <Characters>28130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2</cp:revision>
  <cp:lastPrinted>2019-05-15T18:33:00Z</cp:lastPrinted>
  <dcterms:created xsi:type="dcterms:W3CDTF">2019-06-21T03:04:00Z</dcterms:created>
  <dcterms:modified xsi:type="dcterms:W3CDTF">2019-06-21T03:04:00Z</dcterms:modified>
</cp:coreProperties>
</file>